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2" w:rsidRDefault="0024795B">
      <w:pPr>
        <w:pStyle w:val="aa"/>
        <w:ind w:right="267"/>
        <w:jc w:val="left"/>
      </w:pPr>
      <w:r>
        <w:rPr>
          <w:b w:val="0"/>
          <w:szCs w:val="28"/>
        </w:rPr>
        <w:t xml:space="preserve">                                                           </w:t>
      </w:r>
      <w:r>
        <w:rPr>
          <w:b w:val="0"/>
          <w:noProof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F2" w:rsidRDefault="001A77F2">
      <w:pPr>
        <w:jc w:val="center"/>
        <w:rPr>
          <w:b/>
          <w:sz w:val="28"/>
          <w:szCs w:val="28"/>
        </w:rPr>
      </w:pP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АФАНАСЬЕВСКОГО 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A77F2" w:rsidRDefault="0024795B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A77F2" w:rsidRDefault="001A77F2">
      <w:pPr>
        <w:spacing w:line="360" w:lineRule="auto"/>
        <w:jc w:val="center"/>
        <w:rPr>
          <w:b/>
          <w:sz w:val="36"/>
          <w:szCs w:val="16"/>
        </w:rPr>
      </w:pP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A77F2" w:rsidRDefault="001A77F2">
      <w:pPr>
        <w:rPr>
          <w:sz w:val="36"/>
          <w:szCs w:val="36"/>
        </w:rPr>
      </w:pPr>
    </w:p>
    <w:p w:rsidR="001A77F2" w:rsidRDefault="0024795B">
      <w:pPr>
        <w:rPr>
          <w:sz w:val="28"/>
        </w:rPr>
      </w:pPr>
      <w:r>
        <w:rPr>
          <w:sz w:val="28"/>
        </w:rPr>
        <w:t>_29.02.2024                                                                                               № 183</w:t>
      </w:r>
    </w:p>
    <w:p w:rsidR="001A77F2" w:rsidRDefault="0024795B">
      <w:pPr>
        <w:jc w:val="center"/>
        <w:rPr>
          <w:sz w:val="24"/>
        </w:rPr>
      </w:pPr>
      <w:r>
        <w:rPr>
          <w:sz w:val="24"/>
        </w:rPr>
        <w:t xml:space="preserve">   пгт Афанасьево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11"/>
      </w:tblGrid>
      <w:tr w:rsidR="001A77F2">
        <w:trPr>
          <w:cantSplit/>
          <w:trHeight w:val="267"/>
          <w:jc w:val="center"/>
        </w:trPr>
        <w:tc>
          <w:tcPr>
            <w:tcW w:w="6711" w:type="dxa"/>
          </w:tcPr>
          <w:p w:rsidR="001A77F2" w:rsidRDefault="001A77F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F2" w:rsidRDefault="001A77F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A77F2" w:rsidRDefault="00247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открытого лично-командного первенства Афанасьевского</w:t>
            </w:r>
          </w:p>
          <w:p w:rsidR="001A77F2" w:rsidRDefault="00247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1A77F2" w:rsidRDefault="0024795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лыжным гонкам среди ветеранов</w:t>
            </w:r>
          </w:p>
          <w:p w:rsidR="001A77F2" w:rsidRDefault="001A77F2"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77F2" w:rsidRDefault="001A77F2">
      <w:pPr>
        <w:rPr>
          <w:sz w:val="48"/>
          <w:szCs w:val="48"/>
        </w:rPr>
      </w:pPr>
    </w:p>
    <w:p w:rsidR="001A77F2" w:rsidRDefault="0024795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На основании Календарного плана физкультурных и спортивных мероприятий в Афанасьевском муниципальном округе на 2024 год, утвержденного распоряжением администрации Афанасьевского муниципального округа от </w:t>
      </w:r>
      <w:r>
        <w:rPr>
          <w:sz w:val="28"/>
          <w:szCs w:val="28"/>
        </w:rPr>
        <w:t>25.12.2023 № 1116 «Об утверждении плана мероп</w:t>
      </w:r>
      <w:r>
        <w:rPr>
          <w:sz w:val="28"/>
          <w:szCs w:val="28"/>
        </w:rPr>
        <w:t>риятий по реализации физической культуры и спорта на территории Афанасьевского муниципального округа на 2024 год», муниципальной программы «Развитие физической культуры и спорта в Афанасьевском муниципальном округе» на 2023-2027 годы» утвержденной постанов</w:t>
      </w:r>
      <w:r>
        <w:rPr>
          <w:sz w:val="28"/>
          <w:szCs w:val="28"/>
        </w:rPr>
        <w:t>лением администрации Афанасьевского района от 30.12.2022 № 440:</w:t>
      </w:r>
    </w:p>
    <w:p w:rsidR="001A77F2" w:rsidRDefault="0024795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1.     Провести 11 марта 2024 года открытые лично-командные Первенства Афанасьевского муниципального округа по лыжным гонкам среди ветеранов</w:t>
      </w:r>
      <w:r>
        <w:rPr>
          <w:sz w:val="28"/>
        </w:rPr>
        <w:t xml:space="preserve"> (далее- Первенство)</w:t>
      </w:r>
      <w:r>
        <w:rPr>
          <w:sz w:val="28"/>
        </w:rPr>
        <w:t>.</w:t>
      </w:r>
    </w:p>
    <w:p w:rsidR="001A77F2" w:rsidRDefault="0024795B">
      <w:pPr>
        <w:pStyle w:val="af0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    Создать оргкомитет </w:t>
      </w:r>
      <w:r>
        <w:rPr>
          <w:sz w:val="28"/>
        </w:rPr>
        <w:t xml:space="preserve">по проведению Первенства и утвердить его </w:t>
      </w:r>
    </w:p>
    <w:p w:rsidR="001A77F2" w:rsidRDefault="0024795B">
      <w:pPr>
        <w:pStyle w:val="af0"/>
        <w:spacing w:line="360" w:lineRule="auto"/>
        <w:ind w:left="0"/>
        <w:jc w:val="both"/>
        <w:rPr>
          <w:sz w:val="28"/>
        </w:rPr>
      </w:pPr>
      <w:r>
        <w:rPr>
          <w:sz w:val="28"/>
        </w:rPr>
        <w:t>состав согласно приложению №1.</w:t>
      </w:r>
    </w:p>
    <w:p w:rsidR="001A77F2" w:rsidRDefault="0024795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lastRenderedPageBreak/>
        <w:t>3.      Утвердить Положение об открытом лично-командном Первенстве Афанасьевского муниципального округа по лыжным гонкам среди ветеранов согласно приложению №2.</w:t>
      </w:r>
    </w:p>
    <w:p w:rsidR="001A77F2" w:rsidRDefault="0024795B">
      <w:pPr>
        <w:spacing w:line="360" w:lineRule="auto"/>
        <w:ind w:left="360"/>
        <w:rPr>
          <w:sz w:val="28"/>
        </w:rPr>
      </w:pPr>
      <w:r>
        <w:rPr>
          <w:sz w:val="28"/>
        </w:rPr>
        <w:t>4.         Отделу по с</w:t>
      </w:r>
      <w:r>
        <w:rPr>
          <w:sz w:val="28"/>
        </w:rPr>
        <w:t>порту и молодёжной политике предоставить отчет в отдел бухгалтерского учета и отчетности в течение 10 дней после проведения мероприятия.</w:t>
      </w:r>
    </w:p>
    <w:p w:rsidR="001A77F2" w:rsidRDefault="0024795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5.   Отделу бухгалтерского учета и отчетности оплатить расходы Первенства за счет муниципальной программы «Развитие физ</w:t>
      </w:r>
      <w:r>
        <w:rPr>
          <w:sz w:val="28"/>
        </w:rPr>
        <w:t>ической культуры и спорта в Афанасьевском муниципальном округе» на 2023 – 2027 гг.</w:t>
      </w:r>
    </w:p>
    <w:p w:rsidR="001A77F2" w:rsidRDefault="0024795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6.       Контроль за выполнением настоящего распоряжения возложить на заместителя главы администрации муниципального округа по социальным вопросам.</w:t>
      </w:r>
    </w:p>
    <w:p w:rsidR="001A77F2" w:rsidRDefault="0024795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7.        Настоящее распоряжение вступает в силу с момента его подписания.</w:t>
      </w:r>
    </w:p>
    <w:p w:rsidR="001A77F2" w:rsidRDefault="001A77F2">
      <w:pPr>
        <w:spacing w:line="276" w:lineRule="auto"/>
        <w:ind w:left="709"/>
        <w:jc w:val="both"/>
        <w:rPr>
          <w:sz w:val="28"/>
        </w:rPr>
      </w:pPr>
    </w:p>
    <w:p w:rsidR="001A77F2" w:rsidRDefault="002479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1A77F2" w:rsidRDefault="0024795B" w:rsidP="0024795B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 Сероев</w:t>
      </w:r>
    </w:p>
    <w:p w:rsidR="001A77F2" w:rsidRDefault="001A77F2" w:rsidP="0024795B">
      <w:pPr>
        <w:jc w:val="both"/>
        <w:rPr>
          <w:sz w:val="28"/>
          <w:szCs w:val="28"/>
        </w:rPr>
      </w:pPr>
    </w:p>
    <w:p w:rsidR="001A77F2" w:rsidRDefault="001A77F2"/>
    <w:p w:rsidR="001A77F2" w:rsidRDefault="001A77F2"/>
    <w:p w:rsidR="001A77F2" w:rsidRDefault="001A77F2"/>
    <w:p w:rsidR="001A77F2" w:rsidRDefault="0024795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1A77F2">
        <w:tc>
          <w:tcPr>
            <w:tcW w:w="4642" w:type="dxa"/>
          </w:tcPr>
          <w:p w:rsidR="001A77F2" w:rsidRDefault="001A77F2"/>
        </w:tc>
        <w:tc>
          <w:tcPr>
            <w:tcW w:w="4713" w:type="dxa"/>
          </w:tcPr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1A77F2" w:rsidRDefault="0024795B" w:rsidP="0024795B">
            <w:r>
              <w:rPr>
                <w:sz w:val="28"/>
                <w:szCs w:val="28"/>
              </w:rPr>
              <w:t>от 29.02.2024 № 183</w:t>
            </w:r>
          </w:p>
        </w:tc>
      </w:tr>
    </w:tbl>
    <w:p w:rsidR="001A77F2" w:rsidRDefault="001A77F2"/>
    <w:p w:rsidR="001A77F2" w:rsidRDefault="001A77F2"/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подготовке и проведению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лично-командного первенства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 муниципального округа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 среди ветеранов</w:t>
      </w:r>
    </w:p>
    <w:p w:rsidR="001A77F2" w:rsidRDefault="001A77F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455"/>
        <w:gridCol w:w="5756"/>
      </w:tblGrid>
      <w:tr w:rsidR="001A77F2">
        <w:tc>
          <w:tcPr>
            <w:tcW w:w="3190" w:type="dxa"/>
          </w:tcPr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ТУРАКУЛОВА</w:t>
            </w: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Анатольевна</w:t>
            </w:r>
          </w:p>
          <w:p w:rsidR="001A77F2" w:rsidRDefault="001A77F2"/>
        </w:tc>
        <w:tc>
          <w:tcPr>
            <w:tcW w:w="462" w:type="dxa"/>
          </w:tcPr>
          <w:p w:rsidR="001A77F2" w:rsidRDefault="00247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округа по социальным вопр</w:t>
            </w:r>
            <w:r>
              <w:rPr>
                <w:sz w:val="28"/>
                <w:szCs w:val="28"/>
              </w:rPr>
              <w:t>осам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</w:tc>
      </w:tr>
      <w:tr w:rsidR="001A77F2">
        <w:tc>
          <w:tcPr>
            <w:tcW w:w="3190" w:type="dxa"/>
          </w:tcPr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2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</w:tc>
      </w:tr>
      <w:tr w:rsidR="001A77F2">
        <w:tc>
          <w:tcPr>
            <w:tcW w:w="3190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ЧЕРАНЕВ</w:t>
            </w:r>
            <w:r>
              <w:rPr>
                <w:sz w:val="28"/>
                <w:szCs w:val="28"/>
              </w:rPr>
              <w:br/>
              <w:t>Александр Иванович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ЛУЧНИКОВА</w:t>
            </w: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</w:t>
            </w: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ТЕБЕНЬКОВА</w:t>
            </w: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Лаврентьевна</w:t>
            </w:r>
          </w:p>
        </w:tc>
        <w:tc>
          <w:tcPr>
            <w:tcW w:w="462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МБУ СШ (по согласованию)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СШ пгт Афанасьево (по согласованию)</w:t>
            </w: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1A77F2">
            <w:pPr>
              <w:rPr>
                <w:sz w:val="28"/>
                <w:szCs w:val="28"/>
              </w:rPr>
            </w:pPr>
          </w:p>
          <w:p w:rsidR="001A77F2" w:rsidRDefault="002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Афанасьевской районной организации ветеранов (по согласованию)</w:t>
            </w:r>
          </w:p>
        </w:tc>
      </w:tr>
      <w:tr w:rsidR="001A77F2">
        <w:tc>
          <w:tcPr>
            <w:tcW w:w="3190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A77F2" w:rsidRDefault="001A77F2">
            <w:pPr>
              <w:rPr>
                <w:sz w:val="28"/>
                <w:szCs w:val="28"/>
              </w:rPr>
            </w:pPr>
          </w:p>
        </w:tc>
      </w:tr>
    </w:tbl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p w:rsidR="001A77F2" w:rsidRDefault="001A77F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1A77F2">
        <w:trPr>
          <w:trHeight w:val="1820"/>
          <w:jc w:val="right"/>
        </w:trPr>
        <w:tc>
          <w:tcPr>
            <w:tcW w:w="4218" w:type="dxa"/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1A77F2" w:rsidRDefault="001A77F2">
            <w:pPr>
              <w:jc w:val="right"/>
              <w:rPr>
                <w:sz w:val="28"/>
                <w:szCs w:val="28"/>
              </w:rPr>
            </w:pPr>
          </w:p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Афанасьевского муниципального округа</w:t>
            </w:r>
          </w:p>
          <w:p w:rsidR="001A77F2" w:rsidRDefault="0024795B" w:rsidP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29.02.2024 № 183</w:t>
            </w:r>
            <w:bookmarkStart w:id="0" w:name="_GoBack"/>
            <w:bookmarkEnd w:id="0"/>
          </w:p>
        </w:tc>
      </w:tr>
    </w:tbl>
    <w:p w:rsidR="001A77F2" w:rsidRDefault="001A77F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лично-командном первенстве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Афанасьевского муниципального округа</w:t>
      </w:r>
    </w:p>
    <w:p w:rsidR="001A77F2" w:rsidRDefault="0024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 среди ветеранов</w:t>
      </w:r>
    </w:p>
    <w:p w:rsidR="001A77F2" w:rsidRDefault="001A77F2">
      <w:pPr>
        <w:ind w:left="360"/>
        <w:jc w:val="center"/>
        <w:rPr>
          <w:b/>
          <w:sz w:val="28"/>
          <w:szCs w:val="28"/>
        </w:rPr>
      </w:pPr>
    </w:p>
    <w:p w:rsidR="001A77F2" w:rsidRDefault="0024795B">
      <w:pPr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A77F2" w:rsidRDefault="00247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лыжных гонок как эффективного и наиболее доступного средства организации активного</w:t>
      </w:r>
      <w:r>
        <w:rPr>
          <w:sz w:val="28"/>
          <w:szCs w:val="28"/>
        </w:rPr>
        <w:t xml:space="preserve"> отдыха и здорового образа жизни населения округа.</w:t>
      </w:r>
    </w:p>
    <w:p w:rsidR="001A77F2" w:rsidRDefault="00247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Продление спортивного долголетия ветеранов. </w:t>
      </w:r>
    </w:p>
    <w:p w:rsidR="001A77F2" w:rsidRDefault="00247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 занятиям физической культурой и спортом жителей округа старшего возраста.</w:t>
      </w:r>
    </w:p>
    <w:p w:rsidR="001A77F2" w:rsidRDefault="001A77F2">
      <w:pPr>
        <w:ind w:left="1080"/>
        <w:jc w:val="both"/>
        <w:rPr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 соревнований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 xml:space="preserve">11 марта 2024 г.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Маёвском</w:t>
      </w:r>
      <w:proofErr w:type="spellEnd"/>
      <w:r>
        <w:rPr>
          <w:sz w:val="28"/>
          <w:szCs w:val="28"/>
        </w:rPr>
        <w:t xml:space="preserve"> пруду в 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пгт Афанасьево.</w:t>
      </w:r>
    </w:p>
    <w:p w:rsidR="001A77F2" w:rsidRDefault="001A77F2">
      <w:pPr>
        <w:ind w:firstLine="709"/>
        <w:jc w:val="both"/>
        <w:rPr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осуществляется отделом по спорту и молодёжной политике администрации Афанасьевского муниципального округа </w:t>
      </w:r>
      <w:r>
        <w:rPr>
          <w:sz w:val="28"/>
          <w:szCs w:val="28"/>
        </w:rPr>
        <w:t>совместно с Афанасьевской окружной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организацией ветеранов.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проведение соревнований возлагается на главную судейскую коллегию.</w:t>
      </w: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4633"/>
        <w:gridCol w:w="2968"/>
      </w:tblGrid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соревнований, регистрация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пгт Афанасьево</w:t>
            </w:r>
          </w:p>
        </w:tc>
      </w:tr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Судейска</w:t>
            </w:r>
            <w:r>
              <w:rPr>
                <w:sz w:val="28"/>
                <w:szCs w:val="28"/>
              </w:rPr>
              <w:t>я коллегия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пгт Афанасьево</w:t>
            </w:r>
          </w:p>
        </w:tc>
      </w:tr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пгт Афанасьево</w:t>
            </w:r>
          </w:p>
        </w:tc>
      </w:tr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стартов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Маевский пруд</w:t>
            </w:r>
          </w:p>
        </w:tc>
      </w:tr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столовая</w:t>
            </w:r>
          </w:p>
        </w:tc>
      </w:tr>
      <w:tr w:rsidR="001A77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Награждение, закрытие соревнований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пгт Афанасьево</w:t>
            </w:r>
          </w:p>
        </w:tc>
      </w:tr>
    </w:tbl>
    <w:p w:rsidR="001A77F2" w:rsidRDefault="001A77F2">
      <w:pPr>
        <w:ind w:left="709"/>
        <w:jc w:val="both"/>
        <w:rPr>
          <w:sz w:val="28"/>
          <w:szCs w:val="28"/>
        </w:rPr>
      </w:pPr>
    </w:p>
    <w:p w:rsidR="001A77F2" w:rsidRDefault="001A77F2">
      <w:pPr>
        <w:ind w:firstLine="709"/>
        <w:jc w:val="both"/>
        <w:rPr>
          <w:b/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 и условия участия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Первенстве принимают участие команды Афанасьевского муниципального округа.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группы, дистанции: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1A77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– 2 км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– 1 км</w:t>
            </w:r>
          </w:p>
        </w:tc>
      </w:tr>
      <w:tr w:rsidR="001A77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1A7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– 1965 г.р.</w:t>
            </w:r>
          </w:p>
        </w:tc>
      </w:tr>
      <w:tr w:rsidR="001A77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1964 - 1960 г.р.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1964 - 1960 г.р. </w:t>
            </w:r>
          </w:p>
        </w:tc>
      </w:tr>
      <w:tr w:rsidR="001A77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1959 - 1955 г.р.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1959 - 1955 г.р. </w:t>
            </w:r>
          </w:p>
        </w:tc>
      </w:tr>
      <w:tr w:rsidR="001A77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г.р. и старше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2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г.р.</w:t>
            </w:r>
            <w:r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Стиль лыжной гонки: классический.</w:t>
      </w:r>
    </w:p>
    <w:p w:rsidR="001A77F2" w:rsidRDefault="001A77F2">
      <w:pPr>
        <w:ind w:firstLine="709"/>
        <w:jc w:val="both"/>
        <w:rPr>
          <w:b/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определяется в каждой возрастной группе по наименьшему времени прохождения дистанции без возрастного коэффициента. 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абсолютное первенство среди мужчин и </w:t>
      </w:r>
      <w:r>
        <w:rPr>
          <w:sz w:val="28"/>
          <w:szCs w:val="28"/>
        </w:rPr>
        <w:t>женщин с учетом возрастного коэффициента.</w:t>
      </w:r>
    </w:p>
    <w:p w:rsidR="001A77F2" w:rsidRDefault="00247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 приглашаются сборные команды первичных ветеранских организаций. Состав команды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первичных ветеранских организаций, к которым относятся ветеранские организации пгт Афанасьево, </w:t>
      </w:r>
      <w:proofErr w:type="spellStart"/>
      <w:r>
        <w:rPr>
          <w:sz w:val="28"/>
          <w:szCs w:val="28"/>
        </w:rPr>
        <w:t>Ичетовкинская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Борская, </w:t>
      </w:r>
      <w:proofErr w:type="spellStart"/>
      <w:r>
        <w:rPr>
          <w:sz w:val="28"/>
          <w:szCs w:val="28"/>
        </w:rPr>
        <w:t>Гординская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Лыткинская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Пашинская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Бисеровская</w:t>
      </w:r>
      <w:proofErr w:type="spellEnd"/>
      <w:r>
        <w:rPr>
          <w:sz w:val="28"/>
          <w:szCs w:val="28"/>
        </w:rPr>
        <w:t xml:space="preserve"> и состав команды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первичных ветеранских организаций, к которым относятся, В-</w:t>
      </w:r>
      <w:proofErr w:type="spellStart"/>
      <w:r>
        <w:rPr>
          <w:sz w:val="28"/>
          <w:szCs w:val="28"/>
        </w:rPr>
        <w:t>Леманская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Ромашовская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Илюшовская</w:t>
      </w:r>
      <w:proofErr w:type="spellEnd"/>
      <w:r>
        <w:rPr>
          <w:sz w:val="28"/>
          <w:szCs w:val="28"/>
        </w:rPr>
        <w:t>, Московская, Камская, Георгиевская, не ограничен, зачет по лучшим результатам 2</w:t>
      </w:r>
      <w:r>
        <w:rPr>
          <w:sz w:val="28"/>
          <w:szCs w:val="28"/>
        </w:rPr>
        <w:t xml:space="preserve"> мужчин, 3 женщин. В случае отсутствия в команде мужчины или женщины – последний результат +1.</w:t>
      </w:r>
    </w:p>
    <w:p w:rsidR="001A77F2" w:rsidRDefault="00247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первичных ветеранских организаций, к которым относятся </w:t>
      </w:r>
      <w:proofErr w:type="spellStart"/>
      <w:r>
        <w:rPr>
          <w:sz w:val="28"/>
          <w:szCs w:val="28"/>
        </w:rPr>
        <w:t>Кувакушская</w:t>
      </w:r>
      <w:proofErr w:type="spellEnd"/>
      <w:r>
        <w:rPr>
          <w:sz w:val="28"/>
          <w:szCs w:val="28"/>
        </w:rPr>
        <w:t xml:space="preserve">. Савинская, </w:t>
      </w:r>
      <w:proofErr w:type="spellStart"/>
      <w:r>
        <w:rPr>
          <w:sz w:val="28"/>
          <w:szCs w:val="28"/>
        </w:rPr>
        <w:t>Ванинская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Ефремятская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Шердынятская</w:t>
      </w:r>
      <w:proofErr w:type="spellEnd"/>
      <w:r>
        <w:rPr>
          <w:sz w:val="28"/>
          <w:szCs w:val="28"/>
        </w:rPr>
        <w:t>, В-Камск</w:t>
      </w:r>
      <w:r>
        <w:rPr>
          <w:sz w:val="28"/>
          <w:szCs w:val="28"/>
        </w:rPr>
        <w:t xml:space="preserve">ая, Пролетарская, </w:t>
      </w:r>
      <w:proofErr w:type="spellStart"/>
      <w:r>
        <w:rPr>
          <w:sz w:val="28"/>
          <w:szCs w:val="28"/>
        </w:rPr>
        <w:t>Русиновская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Сюзьвинская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Архипятская</w:t>
      </w:r>
      <w:proofErr w:type="spellEnd"/>
      <w:r>
        <w:rPr>
          <w:sz w:val="28"/>
          <w:szCs w:val="28"/>
        </w:rPr>
        <w:t>, не ограничен, зачет по лучшим результатам 1 мужчины, 3 женщин. В случае отсутствия в команде мужчины или женщины – последний результат +1.</w:t>
      </w:r>
    </w:p>
    <w:p w:rsidR="001A77F2" w:rsidRDefault="001A77F2">
      <w:pPr>
        <w:ind w:firstLine="720"/>
        <w:jc w:val="both"/>
        <w:rPr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лыжной гонк</w:t>
      </w:r>
      <w:r>
        <w:rPr>
          <w:sz w:val="28"/>
          <w:szCs w:val="28"/>
        </w:rPr>
        <w:t>е среди мужчин и женщин награждаются медалями, грамотами.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командном первенстве награждаются кубками и грамотами.</w:t>
      </w: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 – за счет командирующих организаций, участников соревнований.</w:t>
      </w:r>
    </w:p>
    <w:p w:rsidR="001A77F2" w:rsidRDefault="0024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Награждение, оплата судейс</w:t>
      </w:r>
      <w:r>
        <w:rPr>
          <w:sz w:val="28"/>
          <w:szCs w:val="28"/>
        </w:rPr>
        <w:t xml:space="preserve">тва – отдел по спорту и молодёжной политике. 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Питание - Афанасьевская районная организация ветеранов.</w:t>
      </w:r>
    </w:p>
    <w:p w:rsidR="001A77F2" w:rsidRDefault="001A77F2">
      <w:pPr>
        <w:ind w:firstLine="709"/>
        <w:jc w:val="both"/>
        <w:rPr>
          <w:sz w:val="28"/>
          <w:szCs w:val="28"/>
        </w:rPr>
      </w:pPr>
    </w:p>
    <w:p w:rsidR="001A77F2" w:rsidRDefault="00247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заявки, с указанием года рождения, подать не позднее </w:t>
      </w:r>
      <w:r>
        <w:rPr>
          <w:b/>
          <w:sz w:val="28"/>
          <w:szCs w:val="28"/>
        </w:rPr>
        <w:t>6 марта 2024 г.</w:t>
      </w:r>
      <w:r>
        <w:rPr>
          <w:sz w:val="28"/>
          <w:szCs w:val="28"/>
        </w:rPr>
        <w:t xml:space="preserve"> в отдел по спорту и молодёжной политике на эл. почту: afmolsp</w:t>
      </w:r>
      <w:r>
        <w:rPr>
          <w:sz w:val="28"/>
          <w:szCs w:val="28"/>
        </w:rPr>
        <w:t xml:space="preserve">ort@mail.ru, тел. 2-19-55 (в </w:t>
      </w:r>
      <w:proofErr w:type="spellStart"/>
      <w:r>
        <w:rPr>
          <w:sz w:val="28"/>
          <w:szCs w:val="28"/>
        </w:rPr>
        <w:t>Афанасьевскую</w:t>
      </w:r>
      <w:proofErr w:type="spellEnd"/>
      <w:r>
        <w:rPr>
          <w:sz w:val="28"/>
          <w:szCs w:val="28"/>
        </w:rPr>
        <w:t xml:space="preserve"> окружную организацию ветеранов на эл. почту </w:t>
      </w:r>
      <w:hyperlink r:id="rId9" w:history="1">
        <w:r>
          <w:rPr>
            <w:rStyle w:val="a3"/>
            <w:sz w:val="28"/>
            <w:szCs w:val="28"/>
            <w:lang w:val="en-US"/>
          </w:rPr>
          <w:t>alevtina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tebenckova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 89195034278).</w:t>
      </w:r>
    </w:p>
    <w:p w:rsidR="001A77F2" w:rsidRDefault="00247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заверенные врачом, с указанием года рождения, - в день соре</w:t>
      </w:r>
      <w:r>
        <w:rPr>
          <w:sz w:val="28"/>
          <w:szCs w:val="28"/>
        </w:rPr>
        <w:t>внований в судейскую коллегию. При себе иметь паспорт.</w:t>
      </w:r>
    </w:p>
    <w:p w:rsidR="001A77F2" w:rsidRDefault="001A77F2">
      <w:pPr>
        <w:ind w:firstLine="709"/>
        <w:jc w:val="both"/>
        <w:rPr>
          <w:sz w:val="28"/>
          <w:szCs w:val="28"/>
        </w:rPr>
      </w:pPr>
    </w:p>
    <w:p w:rsidR="001A77F2" w:rsidRDefault="0024795B">
      <w:pPr>
        <w:spacing w:line="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соревнование!</w:t>
      </w: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jc w:val="center"/>
        <w:rPr>
          <w:b/>
          <w:sz w:val="28"/>
          <w:szCs w:val="28"/>
        </w:rPr>
      </w:pPr>
    </w:p>
    <w:p w:rsidR="001A77F2" w:rsidRDefault="001A77F2">
      <w:pPr>
        <w:spacing w:line="60" w:lineRule="atLeast"/>
        <w:rPr>
          <w:b/>
          <w:sz w:val="28"/>
          <w:szCs w:val="28"/>
        </w:rPr>
      </w:pPr>
    </w:p>
    <w:p w:rsidR="001A77F2" w:rsidRDefault="001A77F2">
      <w:pPr>
        <w:spacing w:line="60" w:lineRule="atLeast"/>
        <w:rPr>
          <w:b/>
          <w:sz w:val="28"/>
          <w:szCs w:val="28"/>
        </w:rPr>
      </w:pPr>
    </w:p>
    <w:p w:rsidR="001A77F2" w:rsidRDefault="001A77F2">
      <w:pPr>
        <w:rPr>
          <w:b/>
          <w:i/>
          <w:color w:val="000000"/>
          <w:sz w:val="24"/>
        </w:rPr>
      </w:pPr>
    </w:p>
    <w:p w:rsidR="001A77F2" w:rsidRDefault="001A77F2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1A77F2" w:rsidRDefault="001A77F2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1A77F2" w:rsidRDefault="001A77F2"/>
    <w:sectPr w:rsidR="001A77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F2" w:rsidRDefault="0024795B">
      <w:r>
        <w:separator/>
      </w:r>
    </w:p>
  </w:endnote>
  <w:endnote w:type="continuationSeparator" w:id="0">
    <w:p w:rsidR="001A77F2" w:rsidRDefault="002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F2" w:rsidRDefault="0024795B">
    <w:pPr>
      <w:pStyle w:val="ae"/>
    </w:pPr>
    <w:r>
      <w:t>28.02.2024/</w:t>
    </w:r>
    <w:r>
      <w:fldChar w:fldCharType="begin"/>
    </w:r>
    <w:r>
      <w:instrText xml:space="preserve"> FILENAME \p \* MERGEFORMAT </w:instrText>
    </w:r>
    <w:r>
      <w:fldChar w:fldCharType="separate"/>
    </w:r>
    <w:r>
      <w:t xml:space="preserve">X:\64.Delo2 (Белева </w:t>
    </w:r>
    <w:proofErr w:type="gramStart"/>
    <w:r>
      <w:t>ЕВ)\</w:t>
    </w:r>
    <w:proofErr w:type="gramEnd"/>
    <w:r>
      <w:t>распоряжения, постановления 2024\G297.docx</w:t>
    </w:r>
    <w:r>
      <w:fldChar w:fldCharType="end"/>
    </w:r>
  </w:p>
  <w:p w:rsidR="001A77F2" w:rsidRDefault="001A77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F2" w:rsidRDefault="0024795B">
      <w:r>
        <w:separator/>
      </w:r>
    </w:p>
  </w:footnote>
  <w:footnote w:type="continuationSeparator" w:id="0">
    <w:p w:rsidR="001A77F2" w:rsidRDefault="0024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806D2"/>
    <w:multiLevelType w:val="multilevel"/>
    <w:tmpl w:val="2FF806D2"/>
    <w:lvl w:ilvl="0">
      <w:start w:val="1"/>
      <w:numFmt w:val="decimal"/>
      <w:pStyle w:val="1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438054D5"/>
    <w:multiLevelType w:val="multilevel"/>
    <w:tmpl w:val="438054D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5"/>
    <w:rsid w:val="00067685"/>
    <w:rsid w:val="001A77F2"/>
    <w:rsid w:val="0024795B"/>
    <w:rsid w:val="002650F0"/>
    <w:rsid w:val="002E640C"/>
    <w:rsid w:val="003231A4"/>
    <w:rsid w:val="0039593F"/>
    <w:rsid w:val="00422CA8"/>
    <w:rsid w:val="004C5DCA"/>
    <w:rsid w:val="005A0F8E"/>
    <w:rsid w:val="00640339"/>
    <w:rsid w:val="006A0FDF"/>
    <w:rsid w:val="006B11EF"/>
    <w:rsid w:val="0076652B"/>
    <w:rsid w:val="007A4486"/>
    <w:rsid w:val="007B3270"/>
    <w:rsid w:val="00891E9D"/>
    <w:rsid w:val="009460BB"/>
    <w:rsid w:val="00964345"/>
    <w:rsid w:val="00976CC6"/>
    <w:rsid w:val="009935DE"/>
    <w:rsid w:val="00A6751D"/>
    <w:rsid w:val="00B709BE"/>
    <w:rsid w:val="00B9771E"/>
    <w:rsid w:val="00D3455B"/>
    <w:rsid w:val="00D42D27"/>
    <w:rsid w:val="00D63F0E"/>
    <w:rsid w:val="00F81166"/>
    <w:rsid w:val="4AE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9FC8-6991-4E4C-A7C2-949B6D9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semiHidden/>
    <w:unhideWhenUsed/>
    <w:pPr>
      <w:ind w:firstLine="709"/>
      <w:jc w:val="both"/>
    </w:pPr>
    <w:rPr>
      <w:sz w:val="28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d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азвание Знак"/>
    <w:basedOn w:val="a0"/>
    <w:link w:val="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Pr>
      <w:rFonts w:eastAsiaTheme="minorEastAsia"/>
      <w:color w:val="595959" w:themeColor="text1" w:themeTint="A6"/>
      <w:spacing w:val="15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vtina.tebenc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4165-483B-4872-A944-620AD47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2024-02-29T08:40:00Z</cp:lastPrinted>
  <dcterms:created xsi:type="dcterms:W3CDTF">2024-02-15T06:43:00Z</dcterms:created>
  <dcterms:modified xsi:type="dcterms:W3CDTF">2024-02-29T13:03:00Z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198B1879F1CC4F66BEB71989BF87E07D_12</vt:lpwstr>
  </property>
</Properties>
</file>