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11.08.2023 N 476</w:t>
              <w:br/>
              <w:t xml:space="preserve">(ред. от 08.04.2025)</w:t>
              <w:b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11 августа 2023 г. N 476</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"ПРИСВОЕНИЕ АДРЕСА ОБЪЕКТУ АДРЕСАЦИИ,</w:t>
      </w:r>
    </w:p>
    <w:p>
      <w:pPr>
        <w:pStyle w:val="2"/>
        <w:jc w:val="center"/>
      </w:pPr>
      <w:r>
        <w:rPr>
          <w:sz w:val="20"/>
        </w:rPr>
        <w:t xml:space="preserve">ИЗМЕНЕНИЕ И АННУЛИРОВАНИЕ ТАКОГО АДРЕСА" НА ТЕРРИТОРИИ</w:t>
      </w:r>
    </w:p>
    <w:p>
      <w:pPr>
        <w:pStyle w:val="2"/>
        <w:jc w:val="center"/>
      </w:pPr>
      <w:r>
        <w:rPr>
          <w:sz w:val="20"/>
        </w:rPr>
        <w:t xml:space="preserve">МУНИЦИПАЛЬНОГО ОБРАЗОВАНИЯ АФАНАСЬЕВСКИЙ МУНИЦИПАЛЬНЫЙ ОКРУГ</w:t>
      </w:r>
    </w:p>
    <w:p>
      <w:pPr>
        <w:pStyle w:val="2"/>
        <w:jc w:val="center"/>
      </w:pPr>
      <w:r>
        <w:rPr>
          <w:sz w:val="20"/>
        </w:rPr>
        <w:t xml:space="preserve">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8" w:tooltip="Постановление администрации Афанасьевского муниципального округа Кировской области от 26.03.2025 N 194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N 194</w:t>
              </w:r>
            </w:hyperlink>
            <w:r>
              <w:rPr>
                <w:sz w:val="20"/>
                <w:color w:val="392c69"/>
              </w:rPr>
              <w:t xml:space="preserve">, от 08.04.2025 </w:t>
            </w:r>
            <w:hyperlink w:history="0" r:id="rId9" w:tooltip="Постановление администрации Афанасьевского муниципального округа Кировской области от 08.04.2025 N 225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N 225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Градостроительным </w:t>
      </w:r>
      <w:hyperlink w:history="0" r:id="rId1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Федеральным </w:t>
      </w:r>
      <w:hyperlink w:history="0" r:id="rId1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w:t>
      </w:r>
      <w:hyperlink w:history="0" r:id="rId12" w:tooltip="Постановление Правительства РФ от 25.12.2021 N 2490 (ред. от 25.12.2023)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25.12.2021 N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0" w:tooltip="АДМИНИСТРАТИВНЫЙ РЕГЛАМЕНТ">
        <w:r>
          <w:rPr>
            <w:sz w:val="20"/>
            <w:color w:val="0000ff"/>
          </w:rPr>
          <w:t xml:space="preserve">регламент</w:t>
        </w:r>
      </w:hyperlink>
      <w:r>
        <w:rPr>
          <w:sz w:val="20"/>
        </w:rPr>
        <w:t xml:space="preserve"> предоставления муниципальной услуги "Присвоение адреса объекту адресации, изменение и аннулирование такого адреса"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Постановление администрации Афанасьевского городского поселения Афанасьевского района от 26.01.2017 N 7 "Об утверждении Административного регламента предоставления муниципальной услуги "Выдача решения о присвоении адреса объекту адресации, расположенному на территории муниципального образования Афанасьевское городское поселение Афанасьевского района Кировской области, или аннулировании его адреса" считать утратившим силу.</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11 августа 2023 г. N 476</w:t>
      </w:r>
    </w:p>
    <w:p>
      <w:pPr>
        <w:pStyle w:val="0"/>
        <w:jc w:val="both"/>
      </w:pPr>
      <w:r>
        <w:rPr>
          <w:sz w:val="20"/>
        </w:rPr>
      </w:r>
    </w:p>
    <w:bookmarkStart w:id="40" w:name="P40"/>
    <w:bookmarkEnd w:id="40"/>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"ПРИСВОЕНИЕ АДРЕСА</w:t>
      </w:r>
    </w:p>
    <w:p>
      <w:pPr>
        <w:pStyle w:val="2"/>
        <w:jc w:val="center"/>
      </w:pPr>
      <w:r>
        <w:rPr>
          <w:sz w:val="20"/>
        </w:rPr>
        <w:t xml:space="preserve">ОБЪЕКТУ АДРЕСАЦИИ, ИЗМЕНЕНИЕ И АННУЛИРОВАНИЕ ТАКОГО АДРЕСА"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13" w:tooltip="Постановление администрации Афанасьевского муниципального округа Кировской области от 26.03.2025 N 194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N 194</w:t>
              </w:r>
            </w:hyperlink>
            <w:r>
              <w:rPr>
                <w:sz w:val="20"/>
                <w:color w:val="392c69"/>
              </w:rPr>
              <w:t xml:space="preserve">, от 08.04.2025 </w:t>
            </w:r>
            <w:hyperlink w:history="0" r:id="rId14" w:tooltip="Постановление администрации Афанасьевского муниципального округа Кировской области от 08.04.2025 N 225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N 225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2"/>
        <w:outlineLvl w:val="2"/>
        <w:jc w:val="center"/>
      </w:pPr>
      <w:r>
        <w:rPr>
          <w:sz w:val="20"/>
        </w:rPr>
        <w:t xml:space="preserve">1.1. Предмет регулирования Регламента</w:t>
      </w:r>
    </w:p>
    <w:p>
      <w:pPr>
        <w:pStyle w:val="0"/>
        <w:jc w:val="both"/>
      </w:pPr>
      <w:r>
        <w:rPr>
          <w:sz w:val="20"/>
        </w:rPr>
      </w:r>
    </w:p>
    <w:p>
      <w:pPr>
        <w:pStyle w:val="0"/>
        <w:ind w:firstLine="540"/>
        <w:jc w:val="both"/>
      </w:pPr>
      <w:r>
        <w:rPr>
          <w:sz w:val="20"/>
        </w:rPr>
        <w:t xml:space="preserve">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органами местного самоуправления, органами государственной власти субъектов Российской Федерации (далее - Уполномоченные органы).</w:t>
      </w:r>
    </w:p>
    <w:p>
      <w:pPr>
        <w:pStyle w:val="0"/>
        <w:jc w:val="both"/>
      </w:pPr>
      <w:r>
        <w:rPr>
          <w:sz w:val="20"/>
        </w:rPr>
      </w:r>
    </w:p>
    <w:bookmarkStart w:id="53" w:name="P53"/>
    <w:bookmarkEnd w:id="53"/>
    <w:p>
      <w:pPr>
        <w:pStyle w:val="2"/>
        <w:outlineLvl w:val="2"/>
        <w:jc w:val="center"/>
      </w:pPr>
      <w:r>
        <w:rPr>
          <w:sz w:val="20"/>
        </w:rPr>
        <w:t xml:space="preserve">1.2. Круг Заявителей</w:t>
      </w:r>
    </w:p>
    <w:p>
      <w:pPr>
        <w:pStyle w:val="0"/>
        <w:jc w:val="both"/>
      </w:pPr>
      <w:r>
        <w:rPr>
          <w:sz w:val="20"/>
        </w:rPr>
      </w:r>
    </w:p>
    <w:p>
      <w:pPr>
        <w:pStyle w:val="0"/>
        <w:ind w:firstLine="540"/>
        <w:jc w:val="both"/>
      </w:pPr>
      <w:r>
        <w:rPr>
          <w:sz w:val="20"/>
        </w:rPr>
        <w:t xml:space="preserve">Заявителями на получение Услуги являются лица, определенные </w:t>
      </w:r>
      <w:hyperlink w:history="0" r:id="rId15"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пунктами 27</w:t>
        </w:r>
      </w:hyperlink>
      <w:r>
        <w:rPr>
          <w:sz w:val="20"/>
        </w:rPr>
        <w:t xml:space="preserve"> и </w:t>
      </w:r>
      <w:hyperlink w:history="0" r:id="rId16"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29</w:t>
        </w:r>
      </w:hyperlink>
      <w:r>
        <w:rPr>
          <w:sz w:val="20"/>
        </w:rPr>
        <w:t xml:space="preserve"> Правил присвоения, изменения и аннулирования адресов, утвержденных постановлением Правительства Российской Федерации от 19 ноября 2014 г. N 1221 (далее соответственно - Правила, Заявитель):</w:t>
      </w:r>
    </w:p>
    <w:p>
      <w:pPr>
        <w:pStyle w:val="0"/>
        <w:spacing w:before="200" w:lineRule="auto"/>
        <w:ind w:firstLine="540"/>
        <w:jc w:val="both"/>
      </w:pPr>
      <w:r>
        <w:rPr>
          <w:sz w:val="20"/>
        </w:rPr>
        <w:t xml:space="preserve">1) собственники объекта адресации;</w:t>
      </w:r>
    </w:p>
    <w:p>
      <w:pPr>
        <w:pStyle w:val="0"/>
        <w:spacing w:before="200" w:lineRule="auto"/>
        <w:ind w:firstLine="540"/>
        <w:jc w:val="both"/>
      </w:pPr>
      <w:r>
        <w:rPr>
          <w:sz w:val="20"/>
        </w:rPr>
        <w:t xml:space="preserve">2) лица, обладающие одним из следующих вещных прав на объект адресации:</w:t>
      </w:r>
    </w:p>
    <w:p>
      <w:pPr>
        <w:pStyle w:val="0"/>
        <w:spacing w:before="200" w:lineRule="auto"/>
        <w:ind w:firstLine="540"/>
        <w:jc w:val="both"/>
      </w:pPr>
      <w:r>
        <w:rPr>
          <w:sz w:val="20"/>
        </w:rPr>
        <w:t xml:space="preserve">- право хозяйственного ведения;</w:t>
      </w:r>
    </w:p>
    <w:p>
      <w:pPr>
        <w:pStyle w:val="0"/>
        <w:spacing w:before="200" w:lineRule="auto"/>
        <w:ind w:firstLine="540"/>
        <w:jc w:val="both"/>
      </w:pPr>
      <w:r>
        <w:rPr>
          <w:sz w:val="20"/>
        </w:rPr>
        <w:t xml:space="preserve">- право оперативного управления;</w:t>
      </w:r>
    </w:p>
    <w:p>
      <w:pPr>
        <w:pStyle w:val="0"/>
        <w:spacing w:before="200" w:lineRule="auto"/>
        <w:ind w:firstLine="540"/>
        <w:jc w:val="both"/>
      </w:pPr>
      <w:r>
        <w:rPr>
          <w:sz w:val="20"/>
        </w:rPr>
        <w:t xml:space="preserve">- право пожизненно наследуемого владения;</w:t>
      </w:r>
    </w:p>
    <w:p>
      <w:pPr>
        <w:pStyle w:val="0"/>
        <w:spacing w:before="200" w:lineRule="auto"/>
        <w:ind w:firstLine="540"/>
        <w:jc w:val="both"/>
      </w:pPr>
      <w:r>
        <w:rPr>
          <w:sz w:val="20"/>
        </w:rPr>
        <w:t xml:space="preserve">- право постоянного (бессрочного) пользования;</w:t>
      </w:r>
    </w:p>
    <w:p>
      <w:pPr>
        <w:pStyle w:val="0"/>
        <w:spacing w:before="200" w:lineRule="auto"/>
        <w:ind w:firstLine="540"/>
        <w:jc w:val="both"/>
      </w:pPr>
      <w:r>
        <w:rPr>
          <w:sz w:val="20"/>
        </w:rPr>
        <w:t xml:space="preserve">3) представители Заявителя, действующие в силу полномочий, основанных на оформленной в установленном законодательством порядке доверенности;</w:t>
      </w:r>
    </w:p>
    <w:p>
      <w:pPr>
        <w:pStyle w:val="0"/>
        <w:spacing w:before="200" w:lineRule="auto"/>
        <w:ind w:firstLine="540"/>
        <w:jc w:val="both"/>
      </w:pPr>
      <w:r>
        <w:rPr>
          <w:sz w:val="20"/>
        </w:rPr>
        <w:t xml:space="preserve">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pPr>
        <w:pStyle w:val="0"/>
        <w:spacing w:before="200" w:lineRule="auto"/>
        <w:ind w:firstLine="540"/>
        <w:jc w:val="both"/>
      </w:pPr>
      <w:r>
        <w:rPr>
          <w:sz w:val="20"/>
        </w:rPr>
        <w:t xml:space="preserve">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pPr>
        <w:pStyle w:val="0"/>
        <w:spacing w:before="200" w:lineRule="auto"/>
        <w:ind w:firstLine="540"/>
        <w:jc w:val="both"/>
      </w:pPr>
      <w:r>
        <w:rPr>
          <w:sz w:val="20"/>
        </w:rPr>
        <w:t xml:space="preserve">6) кадастровый инженер, выполняющий на основании документа, предусмотренного </w:t>
      </w:r>
      <w:hyperlink w:history="0" r:id="rId17"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статьей 35</w:t>
        </w:r>
      </w:hyperlink>
      <w:r>
        <w:rPr>
          <w:sz w:val="20"/>
        </w:rPr>
        <w:t xml:space="preserve"> или </w:t>
      </w:r>
      <w:hyperlink w:history="0" r:id="rId18"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статьей 42.3</w:t>
        </w:r>
      </w:hyperlink>
      <w:r>
        <w:rPr>
          <w:sz w:val="20"/>
        </w:rPr>
        <w:t xml:space="preserve"> Федерального закона от 24 июля 2007 г.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pPr>
        <w:pStyle w:val="0"/>
        <w:jc w:val="both"/>
      </w:pPr>
      <w:r>
        <w:rPr>
          <w:sz w:val="20"/>
        </w:rPr>
      </w:r>
    </w:p>
    <w:bookmarkStart w:id="67" w:name="P67"/>
    <w:bookmarkEnd w:id="67"/>
    <w:p>
      <w:pPr>
        <w:pStyle w:val="2"/>
        <w:outlineLvl w:val="2"/>
        <w:jc w:val="center"/>
      </w:pPr>
      <w:r>
        <w:rPr>
          <w:sz w:val="20"/>
        </w:rPr>
        <w:t xml:space="preserve">1.3. 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 Информирование о порядке предоставления Услуги осуществляется:</w:t>
      </w:r>
    </w:p>
    <w:p>
      <w:pPr>
        <w:pStyle w:val="0"/>
        <w:spacing w:before="200" w:lineRule="auto"/>
        <w:ind w:firstLine="540"/>
        <w:jc w:val="both"/>
      </w:pPr>
      <w:r>
        <w:rPr>
          <w:sz w:val="20"/>
        </w:rPr>
        <w:t xml:space="preserve">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Уполномоченного органа или многофункционального центра;</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 на портале федеральной информационной адресной системы в информационно-телекоммуникационной сети "Интернет" (</w:t>
      </w:r>
      <w:hyperlink w:history="0" r:id="rId19">
        <w:r>
          <w:rPr>
            <w:sz w:val="20"/>
            <w:color w:val="0000ff"/>
          </w:rPr>
          <w:t xml:space="preserve">https://fias.nalog.ru/</w:t>
        </w:r>
      </w:hyperlink>
      <w:r>
        <w:rPr>
          <w:sz w:val="20"/>
        </w:rPr>
        <w:t xml:space="preserve">) (далее - портал ФИАС);</w:t>
      </w:r>
    </w:p>
    <w:p>
      <w:pPr>
        <w:pStyle w:val="0"/>
        <w:spacing w:before="200" w:lineRule="auto"/>
        <w:ind w:firstLine="540"/>
        <w:jc w:val="both"/>
      </w:pPr>
      <w:r>
        <w:rPr>
          <w:sz w:val="20"/>
        </w:rPr>
        <w:t xml:space="preserve">- в федеральной государственной информационной системе "Единый портал государственных и муниципальных услуг (функций)" (</w:t>
      </w:r>
      <w:hyperlink w:history="0" r:id="rId20">
        <w:r>
          <w:rPr>
            <w:sz w:val="20"/>
            <w:color w:val="0000ff"/>
          </w:rPr>
          <w:t xml:space="preserve">https://www.gosuslugi.ru/</w:t>
        </w:r>
      </w:hyperlink>
      <w:r>
        <w:rPr>
          <w:sz w:val="20"/>
        </w:rPr>
        <w:t xml:space="preserve">) (далее - ЕПГУ);</w:t>
      </w:r>
    </w:p>
    <w:p>
      <w:pPr>
        <w:pStyle w:val="0"/>
        <w:spacing w:before="200" w:lineRule="auto"/>
        <w:ind w:firstLine="540"/>
        <w:jc w:val="both"/>
      </w:pPr>
      <w:r>
        <w:rPr>
          <w:sz w:val="20"/>
        </w:rPr>
        <w:t xml:space="preserve">- на региональных порталах государственных и муниципальных услуг (функций) (далее - региональный портал);</w:t>
      </w:r>
    </w:p>
    <w:p>
      <w:pPr>
        <w:pStyle w:val="0"/>
        <w:spacing w:before="200" w:lineRule="auto"/>
        <w:ind w:firstLine="540"/>
        <w:jc w:val="both"/>
      </w:pPr>
      <w:r>
        <w:rPr>
          <w:sz w:val="20"/>
        </w:rPr>
        <w:t xml:space="preserve">-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или многофункционального центра.</w:t>
      </w:r>
    </w:p>
    <w:p>
      <w:pPr>
        <w:pStyle w:val="0"/>
        <w:spacing w:before="200" w:lineRule="auto"/>
        <w:ind w:firstLine="540"/>
        <w:jc w:val="both"/>
      </w:pPr>
      <w:r>
        <w:rPr>
          <w:sz w:val="20"/>
        </w:rPr>
        <w:t xml:space="preserve">Информирование осуществляется по вопросам, касающимся:</w:t>
      </w:r>
    </w:p>
    <w:p>
      <w:pPr>
        <w:pStyle w:val="0"/>
        <w:spacing w:before="200" w:lineRule="auto"/>
        <w:ind w:firstLine="540"/>
        <w:jc w:val="both"/>
      </w:pPr>
      <w:r>
        <w:rPr>
          <w:sz w:val="20"/>
        </w:rPr>
        <w:t xml:space="preserve">- способов подачи заявления о предоставлении Услуги;</w:t>
      </w:r>
    </w:p>
    <w:p>
      <w:pPr>
        <w:pStyle w:val="0"/>
        <w:spacing w:before="200" w:lineRule="auto"/>
        <w:ind w:firstLine="540"/>
        <w:jc w:val="both"/>
      </w:pPr>
      <w:r>
        <w:rPr>
          <w:sz w:val="20"/>
        </w:rPr>
        <w:t xml:space="preserve">- адресов Уполномоченного органа и многофункциональных центров, обращение в которые необходимо для предоставления Услуги;</w:t>
      </w:r>
    </w:p>
    <w:p>
      <w:pPr>
        <w:pStyle w:val="0"/>
        <w:spacing w:before="200" w:lineRule="auto"/>
        <w:ind w:firstLine="540"/>
        <w:jc w:val="both"/>
      </w:pPr>
      <w:r>
        <w:rPr>
          <w:sz w:val="20"/>
        </w:rPr>
        <w:t xml:space="preserve">- справочной информации о работе Уполномоченного органа (структурных подразделений Уполномоченного органа);</w:t>
      </w:r>
    </w:p>
    <w:p>
      <w:pPr>
        <w:pStyle w:val="0"/>
        <w:spacing w:before="200" w:lineRule="auto"/>
        <w:ind w:firstLine="540"/>
        <w:jc w:val="both"/>
      </w:pPr>
      <w:r>
        <w:rPr>
          <w:sz w:val="20"/>
        </w:rPr>
        <w:t xml:space="preserve">- документов, необходимых для предоставления Услуги;</w:t>
      </w:r>
    </w:p>
    <w:p>
      <w:pPr>
        <w:pStyle w:val="0"/>
        <w:spacing w:before="200" w:lineRule="auto"/>
        <w:ind w:firstLine="540"/>
        <w:jc w:val="both"/>
      </w:pPr>
      <w:r>
        <w:rPr>
          <w:sz w:val="20"/>
        </w:rPr>
        <w:t xml:space="preserve">- порядка и сроков предоставления Услуги;</w:t>
      </w:r>
    </w:p>
    <w:p>
      <w:pPr>
        <w:pStyle w:val="0"/>
        <w:spacing w:before="200" w:lineRule="auto"/>
        <w:ind w:firstLine="540"/>
        <w:jc w:val="both"/>
      </w:pPr>
      <w:r>
        <w:rPr>
          <w:sz w:val="20"/>
        </w:rPr>
        <w:t xml:space="preserve">- порядка получения сведений о ходе рассмотрения заявления о предоставлении Услуги и о результатах ее предоставления;</w:t>
      </w:r>
    </w:p>
    <w:p>
      <w:pPr>
        <w:pStyle w:val="0"/>
        <w:spacing w:before="200" w:lineRule="auto"/>
        <w:ind w:firstLine="540"/>
        <w:jc w:val="both"/>
      </w:pPr>
      <w:r>
        <w:rPr>
          <w:sz w:val="20"/>
        </w:rPr>
        <w:t xml:space="preserve">-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pPr>
        <w:pStyle w:val="0"/>
        <w:spacing w:before="200" w:lineRule="auto"/>
        <w:ind w:firstLine="540"/>
        <w:jc w:val="both"/>
      </w:pPr>
      <w:r>
        <w:rPr>
          <w:sz w:val="20"/>
        </w:rPr>
        <w:t xml:space="preserve">-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pPr>
        <w:pStyle w:val="0"/>
        <w:spacing w:before="200" w:lineRule="auto"/>
        <w:ind w:firstLine="540"/>
        <w:jc w:val="both"/>
      </w:pPr>
      <w:r>
        <w:rPr>
          <w:sz w:val="20"/>
        </w:rPr>
        <w:t xml:space="preserve">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pPr>
        <w:pStyle w:val="0"/>
        <w:spacing w:before="200" w:lineRule="auto"/>
        <w:ind w:firstLine="540"/>
        <w:jc w:val="both"/>
      </w:pPr>
      <w:r>
        <w:rPr>
          <w:sz w:val="20"/>
        </w:rPr>
        <w:t xml:space="preserve">2.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 позднее.</w:t>
      </w:r>
    </w:p>
    <w:p>
      <w:pPr>
        <w:pStyle w:val="0"/>
        <w:spacing w:before="200" w:lineRule="auto"/>
        <w:ind w:firstLine="540"/>
        <w:jc w:val="both"/>
      </w:pPr>
      <w:r>
        <w:rPr>
          <w:sz w:val="20"/>
        </w:rPr>
        <w:t xml:space="preserve">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pPr>
        <w:pStyle w:val="0"/>
        <w:spacing w:before="200" w:lineRule="auto"/>
        <w:ind w:firstLine="540"/>
        <w:jc w:val="both"/>
      </w:pPr>
      <w:r>
        <w:rPr>
          <w:sz w:val="20"/>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3.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w:t>
      </w:r>
      <w:hyperlink w:history="0" w:anchor="P67" w:tooltip="1.3. Требования к порядку информирования о предоставлении">
        <w:r>
          <w:rPr>
            <w:sz w:val="20"/>
            <w:color w:val="0000ff"/>
          </w:rPr>
          <w:t xml:space="preserve">пункте 1.3</w:t>
        </w:r>
      </w:hyperlink>
      <w:r>
        <w:rPr>
          <w:sz w:val="20"/>
        </w:rPr>
        <w:t xml:space="preserve"> настоящего Регламента, в порядке, установленном Федеральным </w:t>
      </w:r>
      <w:hyperlink w:history="0" r:id="rId21"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 N 59-ФЗ "О порядке рассмотрения обращений граждан Российской Федерации".</w:t>
      </w:r>
    </w:p>
    <w:p>
      <w:pPr>
        <w:pStyle w:val="0"/>
        <w:spacing w:before="200" w:lineRule="auto"/>
        <w:ind w:firstLine="540"/>
        <w:jc w:val="both"/>
      </w:pPr>
      <w:r>
        <w:rPr>
          <w:sz w:val="20"/>
        </w:rPr>
        <w:t xml:space="preserve">4. На ЕПГУ размещаются сведения, предусмотренные </w:t>
      </w:r>
      <w:hyperlink w:history="0" r:id="rId2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N 861.</w:t>
      </w:r>
    </w:p>
    <w:p>
      <w:pPr>
        <w:pStyle w:val="0"/>
        <w:spacing w:before="200" w:lineRule="auto"/>
        <w:ind w:firstLine="540"/>
        <w:jc w:val="both"/>
      </w:pPr>
      <w:r>
        <w:rPr>
          <w:sz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5.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 место нахождения и график работы Уполномоченного органа и его структурных подразделений, ответственных за предоставление Услуги, а также многофункциональных центров;</w:t>
      </w:r>
    </w:p>
    <w:p>
      <w:pPr>
        <w:pStyle w:val="0"/>
        <w:spacing w:before="200" w:lineRule="auto"/>
        <w:ind w:firstLine="540"/>
        <w:jc w:val="both"/>
      </w:pPr>
      <w:r>
        <w:rPr>
          <w:sz w:val="20"/>
        </w:rPr>
        <w:t xml:space="preserve">- 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pPr>
        <w:pStyle w:val="0"/>
        <w:spacing w:before="200" w:lineRule="auto"/>
        <w:ind w:firstLine="540"/>
        <w:jc w:val="both"/>
      </w:pPr>
      <w:r>
        <w:rPr>
          <w:sz w:val="20"/>
        </w:rPr>
        <w:t xml:space="preserve">- 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pPr>
        <w:pStyle w:val="0"/>
        <w:spacing w:before="200" w:lineRule="auto"/>
        <w:ind w:firstLine="540"/>
        <w:jc w:val="both"/>
      </w:pPr>
      <w:r>
        <w:rPr>
          <w:sz w:val="20"/>
        </w:rPr>
        <w:t xml:space="preserve">6.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w:t>
      </w:r>
      <w:hyperlink w:history="0" r:id="rId2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 N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pPr>
        <w:pStyle w:val="0"/>
        <w:spacing w:before="200" w:lineRule="auto"/>
        <w:ind w:firstLine="540"/>
        <w:jc w:val="both"/>
      </w:pPr>
      <w:r>
        <w:rPr>
          <w:sz w:val="20"/>
        </w:rPr>
        <w:t xml:space="preserve">7.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w:t>
      </w:r>
      <w:hyperlink w:history="0" r:id="rId2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pPr>
        <w:pStyle w:val="0"/>
        <w:spacing w:before="200" w:lineRule="auto"/>
        <w:ind w:firstLine="540"/>
        <w:jc w:val="both"/>
      </w:pPr>
      <w:r>
        <w:rPr>
          <w:sz w:val="20"/>
        </w:rPr>
        <w:t xml:space="preserve">8.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w:t>
      </w:r>
      <w:hyperlink w:history="0" r:id="rId25"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пунктом 39</w:t>
        </w:r>
      </w:hyperlink>
      <w:r>
        <w:rPr>
          <w:sz w:val="20"/>
        </w:rPr>
        <w:t xml:space="preserve">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2. Стандарт предоставления муниципальной услуги</w:t>
      </w:r>
    </w:p>
    <w:p>
      <w:pPr>
        <w:pStyle w:val="0"/>
        <w:jc w:val="both"/>
      </w:pPr>
      <w:r>
        <w:rPr>
          <w:sz w:val="20"/>
        </w:rPr>
      </w:r>
    </w:p>
    <w:p>
      <w:pPr>
        <w:pStyle w:val="2"/>
        <w:outlineLvl w:val="2"/>
        <w:jc w:val="center"/>
      </w:pPr>
      <w:r>
        <w:rPr>
          <w:sz w:val="20"/>
        </w:rPr>
        <w:t xml:space="preserve">2.1. Наименование муниципальной услуги</w:t>
      </w:r>
    </w:p>
    <w:p>
      <w:pPr>
        <w:pStyle w:val="0"/>
        <w:jc w:val="both"/>
      </w:pPr>
      <w:r>
        <w:rPr>
          <w:sz w:val="20"/>
        </w:rPr>
      </w:r>
    </w:p>
    <w:p>
      <w:pPr>
        <w:pStyle w:val="0"/>
        <w:ind w:firstLine="540"/>
        <w:jc w:val="both"/>
      </w:pPr>
      <w:r>
        <w:rPr>
          <w:sz w:val="20"/>
        </w:rPr>
        <w:t xml:space="preserve">"Присвоение адреса объекту адресации, изменение и аннулирование такого адреса".</w:t>
      </w:r>
    </w:p>
    <w:p>
      <w:pPr>
        <w:pStyle w:val="0"/>
        <w:jc w:val="both"/>
      </w:pPr>
      <w:r>
        <w:rPr>
          <w:sz w:val="20"/>
        </w:rPr>
      </w:r>
    </w:p>
    <w:p>
      <w:pPr>
        <w:pStyle w:val="2"/>
        <w:outlineLvl w:val="2"/>
        <w:jc w:val="center"/>
      </w:pPr>
      <w:r>
        <w:rPr>
          <w:sz w:val="20"/>
        </w:rPr>
        <w:t xml:space="preserve">2.2. Наименование органа, предоставляющего</w:t>
      </w:r>
    </w:p>
    <w:p>
      <w:pPr>
        <w:pStyle w:val="2"/>
        <w:jc w:val="center"/>
      </w:pPr>
      <w:r>
        <w:rPr>
          <w:sz w:val="20"/>
        </w:rPr>
        <w:t xml:space="preserve">муниципальную услугу</w:t>
      </w:r>
    </w:p>
    <w:p>
      <w:pPr>
        <w:pStyle w:val="0"/>
        <w:jc w:val="both"/>
      </w:pPr>
      <w:r>
        <w:rPr>
          <w:sz w:val="20"/>
        </w:rPr>
      </w:r>
    </w:p>
    <w:p>
      <w:pPr>
        <w:pStyle w:val="0"/>
        <w:ind w:firstLine="540"/>
        <w:jc w:val="both"/>
      </w:pPr>
      <w:r>
        <w:rPr>
          <w:sz w:val="20"/>
        </w:rPr>
        <w:t xml:space="preserve">Муниципальная услуга предоставляется администрацией Афанасьевского муниципального округа Кировской области (далее - администрация).</w:t>
      </w:r>
    </w:p>
    <w:p>
      <w:pPr>
        <w:pStyle w:val="0"/>
        <w:spacing w:before="200" w:lineRule="auto"/>
        <w:ind w:firstLine="540"/>
        <w:jc w:val="both"/>
      </w:pPr>
      <w:r>
        <w:rPr>
          <w:sz w:val="20"/>
        </w:rPr>
        <w:t xml:space="preserve">При предоставлении Услуги Уполномоченный орган взаимодействует с:</w:t>
      </w:r>
    </w:p>
    <w:p>
      <w:pPr>
        <w:pStyle w:val="0"/>
        <w:spacing w:before="200" w:lineRule="auto"/>
        <w:ind w:firstLine="540"/>
        <w:jc w:val="both"/>
      </w:pPr>
      <w:r>
        <w:rPr>
          <w:sz w:val="20"/>
        </w:rPr>
        <w:t xml:space="preserve">- оператором федеральной информационной адресной системы (далее - Оператор ФИАС);</w:t>
      </w:r>
    </w:p>
    <w:p>
      <w:pPr>
        <w:pStyle w:val="0"/>
        <w:spacing w:before="200" w:lineRule="auto"/>
        <w:ind w:firstLine="540"/>
        <w:jc w:val="both"/>
      </w:pPr>
      <w:r>
        <w:rPr>
          <w:sz w:val="20"/>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pPr>
        <w:pStyle w:val="0"/>
        <w:spacing w:before="200" w:lineRule="auto"/>
        <w:ind w:firstLine="540"/>
        <w:jc w:val="both"/>
      </w:pPr>
      <w:r>
        <w:rPr>
          <w:sz w:val="20"/>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w:history="0" r:id="rId26"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пункте 34</w:t>
        </w:r>
      </w:hyperlink>
      <w:r>
        <w:rPr>
          <w:sz w:val="20"/>
        </w:rPr>
        <w:t xml:space="preserve"> Правил.</w:t>
      </w:r>
    </w:p>
    <w:p>
      <w:pPr>
        <w:pStyle w:val="0"/>
        <w:spacing w:before="200" w:lineRule="auto"/>
        <w:ind w:firstLine="540"/>
        <w:jc w:val="both"/>
      </w:pPr>
      <w:r>
        <w:rPr>
          <w:sz w:val="20"/>
        </w:rPr>
        <w:t xml:space="preserve">В предоставлении государственной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pPr>
        <w:pStyle w:val="0"/>
        <w:spacing w:before="200" w:lineRule="auto"/>
        <w:ind w:firstLine="540"/>
        <w:jc w:val="both"/>
      </w:pPr>
      <w:r>
        <w:rPr>
          <w:sz w:val="20"/>
        </w:rPr>
        <w:t xml:space="preserve">При предоставлении государственной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pPr>
        <w:pStyle w:val="0"/>
        <w:spacing w:before="200" w:lineRule="auto"/>
        <w:ind w:firstLine="540"/>
        <w:jc w:val="both"/>
      </w:pPr>
      <w:r>
        <w:rPr>
          <w:sz w:val="20"/>
        </w:rPr>
        <w:t xml:space="preserve">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pPr>
        <w:pStyle w:val="0"/>
        <w:jc w:val="both"/>
      </w:pPr>
      <w:r>
        <w:rPr>
          <w:sz w:val="20"/>
        </w:rPr>
      </w:r>
    </w:p>
    <w:p>
      <w:pPr>
        <w:pStyle w:val="2"/>
        <w:outlineLvl w:val="2"/>
        <w:jc w:val="center"/>
      </w:pPr>
      <w:r>
        <w:rPr>
          <w:sz w:val="20"/>
        </w:rPr>
        <w:t xml:space="preserve">2.3. Результат предоставления муниципальной услуги</w:t>
      </w:r>
    </w:p>
    <w:p>
      <w:pPr>
        <w:pStyle w:val="0"/>
        <w:jc w:val="both"/>
      </w:pPr>
      <w:r>
        <w:rPr>
          <w:sz w:val="20"/>
        </w:rPr>
      </w:r>
    </w:p>
    <w:p>
      <w:pPr>
        <w:pStyle w:val="0"/>
        <w:ind w:firstLine="540"/>
        <w:jc w:val="both"/>
      </w:pPr>
      <w:r>
        <w:rPr>
          <w:sz w:val="20"/>
        </w:rPr>
        <w:t xml:space="preserve">2.3.1. Результатом предоставления муниципальной услуги является:</w:t>
      </w:r>
    </w:p>
    <w:p>
      <w:pPr>
        <w:pStyle w:val="0"/>
        <w:spacing w:before="200" w:lineRule="auto"/>
        <w:ind w:firstLine="540"/>
        <w:jc w:val="both"/>
      </w:pPr>
      <w:r>
        <w:rPr>
          <w:sz w:val="20"/>
        </w:rPr>
        <w:t xml:space="preserve">- выдача (направление) решения Уполномоченного органа о присвоении адреса объекту адресации;</w:t>
      </w:r>
    </w:p>
    <w:p>
      <w:pPr>
        <w:pStyle w:val="0"/>
        <w:spacing w:before="200" w:lineRule="auto"/>
        <w:ind w:firstLine="540"/>
        <w:jc w:val="both"/>
      </w:pPr>
      <w:r>
        <w:rPr>
          <w:sz w:val="20"/>
        </w:rPr>
        <w:t xml:space="preserve">-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pPr>
        <w:pStyle w:val="0"/>
        <w:spacing w:before="200" w:lineRule="auto"/>
        <w:ind w:firstLine="540"/>
        <w:jc w:val="both"/>
      </w:pPr>
      <w:r>
        <w:rPr>
          <w:sz w:val="20"/>
        </w:rPr>
        <w:t xml:space="preserve">- выдача (направление) решения Уполномоченного органа об отказе в присвоении объекту адресации адреса или аннулировании его адреса.</w:t>
      </w:r>
    </w:p>
    <w:p>
      <w:pPr>
        <w:pStyle w:val="0"/>
        <w:spacing w:before="200" w:lineRule="auto"/>
        <w:ind w:firstLine="540"/>
        <w:jc w:val="both"/>
      </w:pPr>
      <w:r>
        <w:rPr>
          <w:sz w:val="20"/>
        </w:rPr>
        <w:t xml:space="preserve">2.3.2. Решение о присвоении адреса объекту адресации принимается Уполномоченным органом с учетом требований к его составу, установленных </w:t>
      </w:r>
      <w:hyperlink w:history="0" r:id="rId27"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пунктом 22</w:t>
        </w:r>
      </w:hyperlink>
      <w:r>
        <w:rPr>
          <w:sz w:val="20"/>
        </w:rPr>
        <w:t xml:space="preserve"> Правил.</w:t>
      </w:r>
    </w:p>
    <w:p>
      <w:pPr>
        <w:pStyle w:val="0"/>
        <w:spacing w:before="200" w:lineRule="auto"/>
        <w:ind w:firstLine="540"/>
        <w:jc w:val="both"/>
      </w:pPr>
      <w:r>
        <w:rPr>
          <w:sz w:val="20"/>
        </w:rPr>
        <w:t xml:space="preserve">Образец формы </w:t>
      </w:r>
      <w:hyperlink w:history="0" w:anchor="P476" w:tooltip="Форма решения о присвоении адреса объекту адресации">
        <w:r>
          <w:rPr>
            <w:sz w:val="20"/>
            <w:color w:val="0000ff"/>
          </w:rPr>
          <w:t xml:space="preserve">решения</w:t>
        </w:r>
      </w:hyperlink>
      <w:r>
        <w:rPr>
          <w:sz w:val="20"/>
        </w:rPr>
        <w:t xml:space="preserve"> о присвоении адреса объекту адресации приведен в приложении N 1 к настоящему Регламенту.</w:t>
      </w:r>
    </w:p>
    <w:p>
      <w:pPr>
        <w:pStyle w:val="0"/>
        <w:spacing w:before="200" w:lineRule="auto"/>
        <w:ind w:firstLine="540"/>
        <w:jc w:val="both"/>
      </w:pPr>
      <w:r>
        <w:rPr>
          <w:sz w:val="20"/>
        </w:rPr>
        <w:t xml:space="preserve">2.3.3. Решение об аннулировании адреса объекта адресации принимается Уполномоченным органом с учетом требований к его составу, установленных </w:t>
      </w:r>
      <w:hyperlink w:history="0" r:id="rId28"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пунктом 23</w:t>
        </w:r>
      </w:hyperlink>
      <w:r>
        <w:rPr>
          <w:sz w:val="20"/>
        </w:rPr>
        <w:t xml:space="preserve"> Правил.</w:t>
      </w:r>
    </w:p>
    <w:p>
      <w:pPr>
        <w:pStyle w:val="0"/>
        <w:spacing w:before="200" w:lineRule="auto"/>
        <w:ind w:firstLine="540"/>
        <w:jc w:val="both"/>
      </w:pPr>
      <w:r>
        <w:rPr>
          <w:sz w:val="20"/>
        </w:rPr>
        <w:t xml:space="preserve">Образец формы </w:t>
      </w:r>
      <w:hyperlink w:history="0" w:anchor="P518" w:tooltip="Форма решения об аннулировании адреса объекта адресации">
        <w:r>
          <w:rPr>
            <w:sz w:val="20"/>
            <w:color w:val="0000ff"/>
          </w:rPr>
          <w:t xml:space="preserve">решения</w:t>
        </w:r>
      </w:hyperlink>
      <w:r>
        <w:rPr>
          <w:sz w:val="20"/>
        </w:rPr>
        <w:t xml:space="preserve"> об аннулировании адреса объекта адресации приведен в приложении N 1 к настоящему Регламенту.</w:t>
      </w:r>
    </w:p>
    <w:p>
      <w:pPr>
        <w:pStyle w:val="0"/>
        <w:spacing w:before="200" w:lineRule="auto"/>
        <w:ind w:firstLine="540"/>
        <w:jc w:val="both"/>
      </w:pPr>
      <w:r>
        <w:rPr>
          <w:sz w:val="20"/>
        </w:rPr>
        <w:t xml:space="preserve">Окончательным результатом предоставления Услуги является внесение сведений в государственный адресный реестр, подтвержденных соответствующей выпиской из государственного адресного реестра, оформляемой по форме согласно </w:t>
      </w:r>
      <w:hyperlink w:history="0" r:id="rId29" w:tooltip="Приказ Минфина России от 14.09.2020 N 193н (ред. от 26.12.2024) &quot;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quot; (вместе с &quot;Положением о порядке, способах и формах предоставления сведений, содержащихся в государственном адресном реестре, органам государственной власти, {КонсультантПлюс}">
        <w:r>
          <w:rPr>
            <w:sz w:val="20"/>
            <w:color w:val="0000ff"/>
          </w:rPr>
          <w:t xml:space="preserve">приложению N 2</w:t>
        </w:r>
      </w:hyperlink>
      <w:r>
        <w:rPr>
          <w:sz w:val="20"/>
        </w:rPr>
        <w:t xml:space="preserve"> к приказу Министерства финансов Российской Федерации от 14 сентября 2020 г. N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pPr>
        <w:pStyle w:val="0"/>
        <w:spacing w:before="200" w:lineRule="auto"/>
        <w:ind w:firstLine="540"/>
        <w:jc w:val="both"/>
      </w:pPr>
      <w:r>
        <w:rPr>
          <w:sz w:val="20"/>
        </w:rPr>
        <w:t xml:space="preserve">2.3.4. Решение об отказе в присвоении объекту адресации адреса или аннулировании его адреса принимается Уполномоченным органом по форме, установленной </w:t>
      </w:r>
      <w:hyperlink w:history="0" r:id="rId30" w:tooltip="Приказ Минфина России от 11.12.2014 N 146н (ред. от 03.12.2025) &quo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quot; (Зарегистрировано в Минюсте России 09.02.2015 N 35948) {КонсультантПлюс}">
        <w:r>
          <w:rPr>
            <w:sz w:val="20"/>
            <w:color w:val="0000ff"/>
          </w:rPr>
          <w:t xml:space="preserve">приложением N 2</w:t>
        </w:r>
      </w:hyperlink>
      <w:r>
        <w:rPr>
          <w:sz w:val="20"/>
        </w:rPr>
        <w:t xml:space="preserve"> к приказу Министерства финансов Российской Федерации от 11 декабря 2014 г. N 146н. Форма данного </w:t>
      </w:r>
      <w:hyperlink w:history="0" w:anchor="P567" w:tooltip="ФОРМА РЕШЕНИЯ">
        <w:r>
          <w:rPr>
            <w:sz w:val="20"/>
            <w:color w:val="0000ff"/>
          </w:rPr>
          <w:t xml:space="preserve">решения</w:t>
        </w:r>
      </w:hyperlink>
      <w:r>
        <w:rPr>
          <w:sz w:val="20"/>
        </w:rPr>
        <w:t xml:space="preserve"> приведена в приложении N 1 к настоящему Регламенту.</w:t>
      </w:r>
    </w:p>
    <w:p>
      <w:pPr>
        <w:pStyle w:val="0"/>
        <w:spacing w:before="200" w:lineRule="auto"/>
        <w:ind w:firstLine="540"/>
        <w:jc w:val="both"/>
      </w:pPr>
      <w:r>
        <w:rPr>
          <w:sz w:val="20"/>
        </w:rPr>
        <w:t xml:space="preserve">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pPr>
        <w:pStyle w:val="0"/>
        <w:jc w:val="both"/>
      </w:pPr>
      <w:r>
        <w:rPr>
          <w:sz w:val="20"/>
        </w:rPr>
      </w:r>
    </w:p>
    <w:p>
      <w:pPr>
        <w:pStyle w:val="2"/>
        <w:outlineLvl w:val="2"/>
        <w:jc w:val="center"/>
      </w:pPr>
      <w:r>
        <w:rPr>
          <w:sz w:val="20"/>
        </w:rPr>
        <w:t xml:space="preserve">2.4. Срок предоставления муниципальной услуги</w:t>
      </w:r>
    </w:p>
    <w:p>
      <w:pPr>
        <w:pStyle w:val="0"/>
        <w:jc w:val="both"/>
      </w:pPr>
      <w:r>
        <w:rPr>
          <w:sz w:val="20"/>
        </w:rPr>
      </w:r>
    </w:p>
    <w:p>
      <w:pPr>
        <w:pStyle w:val="0"/>
        <w:ind w:firstLine="540"/>
        <w:jc w:val="both"/>
      </w:pPr>
      <w:r>
        <w:rPr>
          <w:sz w:val="20"/>
        </w:rPr>
        <w:t xml:space="preserve">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w:t>
      </w:r>
      <w:hyperlink w:history="0" r:id="rId3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пунктом 37</w:t>
        </w:r>
      </w:hyperlink>
      <w:r>
        <w:rPr>
          <w:sz w:val="20"/>
        </w:rPr>
        <w:t xml:space="preserve"> Правил и не должен превышать 10 рабочих дней со дня поступления заявления о предоставлении Услуги.</w:t>
      </w:r>
    </w:p>
    <w:p>
      <w:pPr>
        <w:pStyle w:val="0"/>
        <w:jc w:val="both"/>
      </w:pPr>
      <w:r>
        <w:rPr>
          <w:sz w:val="20"/>
        </w:rPr>
      </w:r>
    </w:p>
    <w:p>
      <w:pPr>
        <w:pStyle w:val="2"/>
        <w:outlineLvl w:val="2"/>
        <w:jc w:val="center"/>
      </w:pPr>
      <w:r>
        <w:rPr>
          <w:sz w:val="20"/>
        </w:rPr>
        <w:t xml:space="preserve">2.5. Нормативные правовые акты, регулирующие</w:t>
      </w:r>
    </w:p>
    <w:p>
      <w:pPr>
        <w:pStyle w:val="2"/>
        <w:jc w:val="center"/>
      </w:pPr>
      <w:r>
        <w:rPr>
          <w:sz w:val="20"/>
        </w:rPr>
        <w:t xml:space="preserve">предоставление муниципальной услуги</w:t>
      </w:r>
    </w:p>
    <w:p>
      <w:pPr>
        <w:pStyle w:val="0"/>
        <w:jc w:val="both"/>
      </w:pPr>
      <w:r>
        <w:rPr>
          <w:sz w:val="20"/>
        </w:rPr>
      </w:r>
    </w:p>
    <w:p>
      <w:pPr>
        <w:pStyle w:val="0"/>
        <w:ind w:firstLine="540"/>
        <w:jc w:val="both"/>
      </w:pPr>
      <w:r>
        <w:rPr>
          <w:sz w:val="20"/>
        </w:rPr>
        <w:t xml:space="preserve">Утратил силу. - </w:t>
      </w:r>
      <w:hyperlink w:history="0" r:id="rId32" w:tooltip="Постановление администрации Афанасьевского муниципального округа Кировской области от 26.03.2025 N 194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194.</w:t>
      </w:r>
    </w:p>
    <w:p>
      <w:pPr>
        <w:pStyle w:val="0"/>
        <w:jc w:val="both"/>
      </w:pPr>
      <w:r>
        <w:rPr>
          <w:sz w:val="20"/>
        </w:rPr>
      </w:r>
    </w:p>
    <w:p>
      <w:pPr>
        <w:pStyle w:val="2"/>
        <w:outlineLvl w:val="2"/>
        <w:jc w:val="center"/>
      </w:pPr>
      <w:r>
        <w:rPr>
          <w:sz w:val="20"/>
        </w:rPr>
        <w:t xml:space="preserve">2.6. Исчерпывающий перечень документов, необходимых</w:t>
      </w:r>
    </w:p>
    <w:p>
      <w:pPr>
        <w:pStyle w:val="2"/>
        <w:jc w:val="center"/>
      </w:pPr>
      <w:r>
        <w:rPr>
          <w:sz w:val="20"/>
        </w:rPr>
        <w:t xml:space="preserve">для предоставления муниципальной услуги</w:t>
      </w:r>
    </w:p>
    <w:p>
      <w:pPr>
        <w:pStyle w:val="0"/>
        <w:jc w:val="both"/>
      </w:pPr>
      <w:r>
        <w:rPr>
          <w:sz w:val="20"/>
        </w:rPr>
      </w:r>
    </w:p>
    <w:p>
      <w:pPr>
        <w:pStyle w:val="0"/>
        <w:ind w:firstLine="540"/>
        <w:jc w:val="both"/>
      </w:pPr>
      <w:r>
        <w:rPr>
          <w:sz w:val="20"/>
        </w:rPr>
        <w:t xml:space="preserve">2.6.1. Предоставление Услуги осуществляется на основании заполненного и подписанного Заявителем заявления.</w:t>
      </w:r>
    </w:p>
    <w:p>
      <w:pPr>
        <w:pStyle w:val="0"/>
        <w:spacing w:before="200" w:lineRule="auto"/>
        <w:ind w:firstLine="540"/>
        <w:jc w:val="both"/>
      </w:pPr>
      <w:r>
        <w:rPr>
          <w:sz w:val="20"/>
        </w:rPr>
        <w:t xml:space="preserve">Форма заявления установлена </w:t>
      </w:r>
      <w:hyperlink w:history="0" r:id="rId33" w:tooltip="Приказ Минфина России от 11.12.2014 N 146н (ред. от 03.12.2025) &quo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quot; (Зарегистрировано в Минюсте России 09.02.2015 N 35948) {КонсультантПлюс}">
        <w:r>
          <w:rPr>
            <w:sz w:val="20"/>
            <w:color w:val="0000ff"/>
          </w:rPr>
          <w:t xml:space="preserve">приложением N 1</w:t>
        </w:r>
      </w:hyperlink>
      <w:r>
        <w:rPr>
          <w:sz w:val="20"/>
        </w:rPr>
        <w:t xml:space="preserve"> к приказу Министерства финансов Российской Федерации от 11 декабря 2014 г. N 146н. Форма данного </w:t>
      </w:r>
      <w:hyperlink w:history="0" w:anchor="P599" w:tooltip="ФОРМА ЗАЯВЛЕНИЯ">
        <w:r>
          <w:rPr>
            <w:sz w:val="20"/>
            <w:color w:val="0000ff"/>
          </w:rPr>
          <w:t xml:space="preserve">заявления</w:t>
        </w:r>
      </w:hyperlink>
      <w:r>
        <w:rPr>
          <w:sz w:val="20"/>
        </w:rPr>
        <w:t xml:space="preserve"> приведена в приложении N 2 к настоящему Регламенту.</w:t>
      </w:r>
    </w:p>
    <w:p>
      <w:pPr>
        <w:pStyle w:val="0"/>
        <w:spacing w:before="200" w:lineRule="auto"/>
        <w:ind w:firstLine="540"/>
        <w:jc w:val="both"/>
      </w:pPr>
      <w:r>
        <w:rPr>
          <w:sz w:val="20"/>
        </w:rPr>
        <w:t xml:space="preserve">2.6.2.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pPr>
        <w:pStyle w:val="0"/>
        <w:spacing w:before="200" w:lineRule="auto"/>
        <w:ind w:firstLine="540"/>
        <w:jc w:val="both"/>
      </w:pPr>
      <w:r>
        <w:rPr>
          <w:sz w:val="20"/>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pPr>
        <w:pStyle w:val="0"/>
        <w:spacing w:before="200" w:lineRule="auto"/>
        <w:ind w:firstLine="540"/>
        <w:jc w:val="both"/>
      </w:pPr>
      <w:r>
        <w:rPr>
          <w:sz w:val="20"/>
        </w:rPr>
        <w:t xml:space="preserve">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pPr>
        <w:pStyle w:val="0"/>
        <w:spacing w:before="200" w:lineRule="auto"/>
        <w:ind w:firstLine="540"/>
        <w:jc w:val="both"/>
      </w:pPr>
      <w:r>
        <w:rPr>
          <w:sz w:val="20"/>
        </w:rPr>
        <w:t xml:space="preserve">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pPr>
        <w:pStyle w:val="0"/>
        <w:spacing w:before="200" w:lineRule="auto"/>
        <w:ind w:firstLine="540"/>
        <w:jc w:val="both"/>
      </w:pPr>
      <w:r>
        <w:rPr>
          <w:sz w:val="20"/>
        </w:rPr>
        <w:t xml:space="preserve">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pPr>
        <w:pStyle w:val="0"/>
        <w:spacing w:before="200" w:lineRule="auto"/>
        <w:ind w:firstLine="540"/>
        <w:jc w:val="both"/>
      </w:pPr>
      <w:r>
        <w:rPr>
          <w:sz w:val="20"/>
        </w:rPr>
        <w:t xml:space="preserve">2.6.3. При представлении заявления кадастровым инженером к такому заявлению прилагается копия документа, предусмотренного </w:t>
      </w:r>
      <w:hyperlink w:history="0" r:id="rId34"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статьей 35</w:t>
        </w:r>
      </w:hyperlink>
      <w:r>
        <w:rPr>
          <w:sz w:val="20"/>
        </w:rPr>
        <w:t xml:space="preserve"> или </w:t>
      </w:r>
      <w:hyperlink w:history="0" r:id="rId35"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статьей 42.3</w:t>
        </w:r>
      </w:hyperlink>
      <w:r>
        <w:rPr>
          <w:sz w:val="20"/>
        </w:rPr>
        <w:t xml:space="preserve"> Федерального закона от 24 июля 2007 г. N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pPr>
        <w:pStyle w:val="0"/>
        <w:spacing w:before="200" w:lineRule="auto"/>
        <w:ind w:firstLine="540"/>
        <w:jc w:val="both"/>
      </w:pPr>
      <w:r>
        <w:rPr>
          <w:sz w:val="20"/>
        </w:rPr>
        <w:t xml:space="preserve">Заявление представляется в форме:</w:t>
      </w:r>
    </w:p>
    <w:p>
      <w:pPr>
        <w:pStyle w:val="0"/>
        <w:spacing w:before="200" w:lineRule="auto"/>
        <w:ind w:firstLine="540"/>
        <w:jc w:val="both"/>
      </w:pPr>
      <w:r>
        <w:rPr>
          <w:sz w:val="20"/>
        </w:rPr>
        <w:t xml:space="preserve">- документа на бумажном носителе посредством почтового отправления с описью вложения и уведомлением о вручении;</w:t>
      </w:r>
    </w:p>
    <w:p>
      <w:pPr>
        <w:pStyle w:val="0"/>
        <w:spacing w:before="200" w:lineRule="auto"/>
        <w:ind w:firstLine="540"/>
        <w:jc w:val="both"/>
      </w:pPr>
      <w:r>
        <w:rPr>
          <w:sz w:val="20"/>
        </w:rPr>
        <w:t xml:space="preserve">- документа на бумажном носителе при личном обращении в Уполномоченный орган или многофункциональный центр;</w:t>
      </w:r>
    </w:p>
    <w:p>
      <w:pPr>
        <w:pStyle w:val="0"/>
        <w:spacing w:before="200" w:lineRule="auto"/>
        <w:ind w:firstLine="540"/>
        <w:jc w:val="both"/>
      </w:pPr>
      <w:r>
        <w:rPr>
          <w:sz w:val="20"/>
        </w:rPr>
        <w:t xml:space="preserve">- электронного документа с использованием портала ФИАС;</w:t>
      </w:r>
    </w:p>
    <w:p>
      <w:pPr>
        <w:pStyle w:val="0"/>
        <w:spacing w:before="200" w:lineRule="auto"/>
        <w:ind w:firstLine="540"/>
        <w:jc w:val="both"/>
      </w:pPr>
      <w:r>
        <w:rPr>
          <w:sz w:val="20"/>
        </w:rPr>
        <w:t xml:space="preserve">- электронного документа с использованием ЕПГУ;</w:t>
      </w:r>
    </w:p>
    <w:p>
      <w:pPr>
        <w:pStyle w:val="0"/>
        <w:spacing w:before="200" w:lineRule="auto"/>
        <w:ind w:firstLine="540"/>
        <w:jc w:val="both"/>
      </w:pPr>
      <w:r>
        <w:rPr>
          <w:sz w:val="20"/>
        </w:rPr>
        <w:t xml:space="preserve">- электронного документа с использованием регионального портала.</w:t>
      </w:r>
    </w:p>
    <w:p>
      <w:pPr>
        <w:pStyle w:val="0"/>
        <w:spacing w:before="200" w:lineRule="auto"/>
        <w:ind w:firstLine="540"/>
        <w:jc w:val="both"/>
      </w:pPr>
      <w:r>
        <w:rPr>
          <w:sz w:val="20"/>
        </w:rPr>
        <w:t xml:space="preserve">Заявление представляется в Уполномоченный орган или многофункциональный центр по месту нахождения объекта адресации.</w:t>
      </w:r>
    </w:p>
    <w:p>
      <w:pPr>
        <w:pStyle w:val="0"/>
        <w:spacing w:before="200" w:lineRule="auto"/>
        <w:ind w:firstLine="540"/>
        <w:jc w:val="both"/>
      </w:pPr>
      <w:r>
        <w:rPr>
          <w:sz w:val="20"/>
        </w:rPr>
        <w:t xml:space="preserve">Заявление в форме документа на бумажном носителе подписывается Заявителем.</w:t>
      </w:r>
    </w:p>
    <w:p>
      <w:pPr>
        <w:pStyle w:val="0"/>
        <w:spacing w:before="200" w:lineRule="auto"/>
        <w:ind w:firstLine="540"/>
        <w:jc w:val="both"/>
      </w:pPr>
      <w:r>
        <w:rPr>
          <w:sz w:val="20"/>
        </w:rPr>
        <w:t xml:space="preserve">Заявление в форме электронного документа подписывается электронной подписью, вид которой определяется в соответствии с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2 статьи 21.1</w:t>
        </w:r>
      </w:hyperlink>
      <w:r>
        <w:rPr>
          <w:sz w:val="20"/>
        </w:rPr>
        <w:t xml:space="preserve"> Федерального закона N 210-ФЗ.</w:t>
      </w:r>
    </w:p>
    <w:p>
      <w:pPr>
        <w:pStyle w:val="0"/>
        <w:spacing w:before="200" w:lineRule="auto"/>
        <w:ind w:firstLine="540"/>
        <w:jc w:val="both"/>
      </w:pPr>
      <w:r>
        <w:rPr>
          <w:sz w:val="20"/>
        </w:rPr>
        <w:t xml:space="preserve">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pPr>
        <w:pStyle w:val="0"/>
        <w:spacing w:before="200" w:lineRule="auto"/>
        <w:ind w:firstLine="540"/>
        <w:jc w:val="both"/>
      </w:pPr>
      <w:r>
        <w:rPr>
          <w:sz w:val="20"/>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0"/>
        <w:spacing w:before="200" w:lineRule="auto"/>
        <w:ind w:firstLine="540"/>
        <w:jc w:val="both"/>
      </w:pPr>
      <w:r>
        <w:rPr>
          <w:sz w:val="20"/>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pPr>
        <w:pStyle w:val="0"/>
        <w:spacing w:before="200" w:lineRule="auto"/>
        <w:ind w:firstLine="540"/>
        <w:jc w:val="both"/>
      </w:pPr>
      <w:r>
        <w:rPr>
          <w:sz w:val="20"/>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pPr>
        <w:pStyle w:val="0"/>
        <w:spacing w:before="200" w:lineRule="auto"/>
        <w:ind w:firstLine="540"/>
        <w:jc w:val="both"/>
      </w:pPr>
      <w:r>
        <w:rPr>
          <w:sz w:val="20"/>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w:t>
      </w:r>
    </w:p>
    <w:p>
      <w:pPr>
        <w:pStyle w:val="0"/>
        <w:spacing w:before="200" w:lineRule="auto"/>
        <w:ind w:firstLine="540"/>
        <w:jc w:val="both"/>
      </w:pPr>
      <w:r>
        <w:rPr>
          <w:sz w:val="20"/>
        </w:rPr>
        <w:t xml:space="preserve">В иных случаях представления заявления в электронной форме - подписанный простой электронной подписью.</w:t>
      </w:r>
    </w:p>
    <w:bookmarkStart w:id="176" w:name="P176"/>
    <w:bookmarkEnd w:id="176"/>
    <w:p>
      <w:pPr>
        <w:pStyle w:val="0"/>
        <w:spacing w:before="200" w:lineRule="auto"/>
        <w:ind w:firstLine="540"/>
        <w:jc w:val="both"/>
      </w:pPr>
      <w:r>
        <w:rPr>
          <w:sz w:val="20"/>
        </w:rPr>
        <w:t xml:space="preserve">2.6.4. Предоставление Услуги осуществляется на основании следующих документов, определенных </w:t>
      </w:r>
      <w:hyperlink w:history="0" r:id="rId37"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пунктом 34</w:t>
        </w:r>
      </w:hyperlink>
      <w:r>
        <w:rPr>
          <w:sz w:val="20"/>
        </w:rPr>
        <w:t xml:space="preserve"> Правил:</w:t>
      </w:r>
    </w:p>
    <w:bookmarkStart w:id="177" w:name="P177"/>
    <w:bookmarkEnd w:id="177"/>
    <w:p>
      <w:pPr>
        <w:pStyle w:val="0"/>
        <w:spacing w:before="200" w:lineRule="auto"/>
        <w:ind w:firstLine="540"/>
        <w:jc w:val="both"/>
      </w:pPr>
      <w:r>
        <w:rPr>
          <w:sz w:val="20"/>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w:history="0" r:id="rId3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bookmarkStart w:id="178" w:name="P178"/>
    <w:bookmarkEnd w:id="178"/>
    <w:p>
      <w:pPr>
        <w:pStyle w:val="0"/>
        <w:spacing w:before="200" w:lineRule="auto"/>
        <w:ind w:firstLine="540"/>
        <w:jc w:val="both"/>
      </w:pPr>
      <w:r>
        <w:rPr>
          <w:sz w:val="20"/>
        </w:rPr>
        <w:t xml:space="preserve">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bookmarkStart w:id="179" w:name="P179"/>
    <w:bookmarkEnd w:id="179"/>
    <w:p>
      <w:pPr>
        <w:pStyle w:val="0"/>
        <w:spacing w:before="200" w:lineRule="auto"/>
        <w:ind w:firstLine="540"/>
        <w:jc w:val="both"/>
      </w:pPr>
      <w:r>
        <w:rPr>
          <w:sz w:val="20"/>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w:history="0" r:id="rId3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bookmarkStart w:id="180" w:name="P180"/>
    <w:bookmarkEnd w:id="180"/>
    <w:p>
      <w:pPr>
        <w:pStyle w:val="0"/>
        <w:spacing w:before="200" w:lineRule="auto"/>
        <w:ind w:firstLine="540"/>
        <w:jc w:val="both"/>
      </w:pPr>
      <w:r>
        <w:rPr>
          <w:sz w:val="20"/>
        </w:rPr>
        <w:t xml:space="preserve">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bookmarkStart w:id="181" w:name="P181"/>
    <w:bookmarkEnd w:id="181"/>
    <w:p>
      <w:pPr>
        <w:pStyle w:val="0"/>
        <w:spacing w:before="200" w:lineRule="auto"/>
        <w:ind w:firstLine="540"/>
        <w:jc w:val="both"/>
      </w:pPr>
      <w:r>
        <w:rPr>
          <w:sz w:val="20"/>
        </w:rPr>
        <w:t xml:space="preserve">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bookmarkStart w:id="182" w:name="P182"/>
    <w:bookmarkEnd w:id="182"/>
    <w:p>
      <w:pPr>
        <w:pStyle w:val="0"/>
        <w:spacing w:before="200" w:lineRule="auto"/>
        <w:ind w:firstLine="540"/>
        <w:jc w:val="both"/>
      </w:pPr>
      <w:r>
        <w:rPr>
          <w:sz w:val="20"/>
        </w:rPr>
        <w:t xml:space="preserve">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bookmarkStart w:id="183" w:name="P183"/>
    <w:bookmarkEnd w:id="183"/>
    <w:p>
      <w:pPr>
        <w:pStyle w:val="0"/>
        <w:spacing w:before="200" w:lineRule="auto"/>
        <w:ind w:firstLine="540"/>
        <w:jc w:val="both"/>
      </w:pPr>
      <w:r>
        <w:rPr>
          <w:sz w:val="20"/>
        </w:rPr>
        <w:t xml:space="preserve">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bookmarkStart w:id="184" w:name="P184"/>
    <w:bookmarkEnd w:id="184"/>
    <w:p>
      <w:pPr>
        <w:pStyle w:val="0"/>
        <w:spacing w:before="200" w:lineRule="auto"/>
        <w:ind w:firstLine="540"/>
        <w:jc w:val="both"/>
      </w:pPr>
      <w:r>
        <w:rPr>
          <w:sz w:val="20"/>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w:history="0" r:id="rId40"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подпункте "а" пункта 14</w:t>
        </w:r>
      </w:hyperlink>
      <w:r>
        <w:rPr>
          <w:sz w:val="20"/>
        </w:rPr>
        <w:t xml:space="preserve"> Правил;</w:t>
      </w:r>
    </w:p>
    <w:bookmarkStart w:id="185" w:name="P185"/>
    <w:bookmarkEnd w:id="185"/>
    <w:p>
      <w:pPr>
        <w:pStyle w:val="0"/>
        <w:spacing w:before="200" w:lineRule="auto"/>
        <w:ind w:firstLine="540"/>
        <w:jc w:val="both"/>
      </w:pPr>
      <w:r>
        <w:rPr>
          <w:sz w:val="20"/>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w:history="0" r:id="rId4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подпункте "а" пункта 14</w:t>
        </w:r>
      </w:hyperlink>
      <w:r>
        <w:rPr>
          <w:sz w:val="20"/>
        </w:rPr>
        <w:t xml:space="preserve"> Правил).</w:t>
      </w:r>
    </w:p>
    <w:p>
      <w:pPr>
        <w:pStyle w:val="0"/>
        <w:spacing w:before="200" w:lineRule="auto"/>
        <w:ind w:firstLine="540"/>
        <w:jc w:val="both"/>
      </w:pPr>
      <w:r>
        <w:rPr>
          <w:sz w:val="20"/>
        </w:rPr>
        <w:t xml:space="preserve">2.6.5.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pPr>
        <w:pStyle w:val="0"/>
        <w:spacing w:before="200" w:lineRule="auto"/>
        <w:ind w:firstLine="540"/>
        <w:jc w:val="both"/>
      </w:pPr>
      <w:r>
        <w:rPr>
          <w:sz w:val="20"/>
        </w:rPr>
        <w:t xml:space="preserve">-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pPr>
        <w:pStyle w:val="0"/>
        <w:spacing w:before="200" w:lineRule="auto"/>
        <w:ind w:firstLine="540"/>
        <w:jc w:val="both"/>
      </w:pPr>
      <w:r>
        <w:rPr>
          <w:sz w:val="20"/>
        </w:rPr>
        <w:t xml:space="preserve">- 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pPr>
        <w:pStyle w:val="0"/>
        <w:spacing w:before="200" w:lineRule="auto"/>
        <w:ind w:firstLine="540"/>
        <w:jc w:val="both"/>
      </w:pPr>
      <w:r>
        <w:rPr>
          <w:sz w:val="20"/>
        </w:rPr>
        <w:t xml:space="preserve">- кадастровый паспорт здания, сооружения, объекта незавершенного строительства, помещения;</w:t>
      </w:r>
    </w:p>
    <w:p>
      <w:pPr>
        <w:pStyle w:val="0"/>
        <w:spacing w:before="200" w:lineRule="auto"/>
        <w:ind w:firstLine="540"/>
        <w:jc w:val="both"/>
      </w:pPr>
      <w:r>
        <w:rPr>
          <w:sz w:val="20"/>
        </w:rPr>
        <w:t xml:space="preserve">- кадастровая выписка о земельном участке;</w:t>
      </w:r>
    </w:p>
    <w:p>
      <w:pPr>
        <w:pStyle w:val="0"/>
        <w:spacing w:before="200" w:lineRule="auto"/>
        <w:ind w:firstLine="540"/>
        <w:jc w:val="both"/>
      </w:pPr>
      <w:r>
        <w:rPr>
          <w:sz w:val="20"/>
        </w:rPr>
        <w:t xml:space="preserve">- градостроительный план земельного участка (в случае присвоения адреса строящимся/реконструируемым объектам адресации);</w:t>
      </w:r>
    </w:p>
    <w:p>
      <w:pPr>
        <w:pStyle w:val="0"/>
        <w:spacing w:before="200" w:lineRule="auto"/>
        <w:ind w:firstLine="540"/>
        <w:jc w:val="both"/>
      </w:pPr>
      <w:r>
        <w:rPr>
          <w:sz w:val="20"/>
        </w:rPr>
        <w:t xml:space="preserve">- разрешение на строительство объекта адресации (в случае присвоения адреса строящимся объектам адресации);</w:t>
      </w:r>
    </w:p>
    <w:p>
      <w:pPr>
        <w:pStyle w:val="0"/>
        <w:spacing w:before="200" w:lineRule="auto"/>
        <w:ind w:firstLine="540"/>
        <w:jc w:val="both"/>
      </w:pPr>
      <w:r>
        <w:rPr>
          <w:sz w:val="20"/>
        </w:rPr>
        <w:t xml:space="preserve">- разрешение на ввод объекта адресации в эксплуатацию (в случае присвоения адреса строящимся объектам адресации);</w:t>
      </w:r>
    </w:p>
    <w:p>
      <w:pPr>
        <w:pStyle w:val="0"/>
        <w:spacing w:before="200" w:lineRule="auto"/>
        <w:ind w:firstLine="540"/>
        <w:jc w:val="both"/>
      </w:pPr>
      <w:r>
        <w:rPr>
          <w:sz w:val="20"/>
        </w:rPr>
        <w:t xml:space="preserve">- кадастровая выписка об объекте недвижимости, который снят с учета (в случае аннулирования адреса объекта адресации);</w:t>
      </w:r>
    </w:p>
    <w:p>
      <w:pPr>
        <w:pStyle w:val="0"/>
        <w:spacing w:before="200" w:lineRule="auto"/>
        <w:ind w:firstLine="540"/>
        <w:jc w:val="both"/>
      </w:pPr>
      <w:r>
        <w:rPr>
          <w:sz w:val="20"/>
        </w:rPr>
        <w:t xml:space="preserve">-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
    <w:p>
      <w:pPr>
        <w:pStyle w:val="0"/>
        <w:spacing w:before="200" w:lineRule="auto"/>
        <w:ind w:firstLine="540"/>
        <w:jc w:val="both"/>
      </w:pPr>
      <w:r>
        <w:rPr>
          <w:sz w:val="20"/>
        </w:rPr>
        <w:t xml:space="preserve">-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pPr>
        <w:pStyle w:val="0"/>
        <w:spacing w:before="200" w:lineRule="auto"/>
        <w:ind w:firstLine="540"/>
        <w:jc w:val="both"/>
      </w:pPr>
      <w:r>
        <w:rPr>
          <w:sz w:val="20"/>
        </w:rPr>
        <w:t xml:space="preserve">-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pPr>
        <w:pStyle w:val="0"/>
        <w:spacing w:before="200" w:lineRule="auto"/>
        <w:ind w:firstLine="540"/>
        <w:jc w:val="both"/>
      </w:pPr>
      <w:r>
        <w:rPr>
          <w:sz w:val="20"/>
        </w:rPr>
        <w:t xml:space="preserve">2.6.6. Заявители (представители Заявителя) при подаче заявления вправе приложить к нему документы, указанные в </w:t>
      </w:r>
      <w:hyperlink w:history="0" w:anchor="P177" w:tooltip="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
        <w:r>
          <w:rPr>
            <w:sz w:val="20"/>
            <w:color w:val="0000ff"/>
          </w:rPr>
          <w:t xml:space="preserve">подпунктах "а"</w:t>
        </w:r>
      </w:hyperlink>
      <w:r>
        <w:rPr>
          <w:sz w:val="20"/>
        </w:rPr>
        <w:t xml:space="preserve">, </w:t>
      </w:r>
      <w:hyperlink w:history="0" w:anchor="P179" w:tooltip="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
        <w:r>
          <w:rPr>
            <w:sz w:val="20"/>
            <w:color w:val="0000ff"/>
          </w:rPr>
          <w:t xml:space="preserve">"в"</w:t>
        </w:r>
      </w:hyperlink>
      <w:r>
        <w:rPr>
          <w:sz w:val="20"/>
        </w:rPr>
        <w:t xml:space="preserve">, </w:t>
      </w:r>
      <w:hyperlink w:history="0" w:anchor="P180" w:tooltip="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r>
          <w:rPr>
            <w:sz w:val="20"/>
            <w:color w:val="0000ff"/>
          </w:rPr>
          <w:t xml:space="preserve">"г"</w:t>
        </w:r>
      </w:hyperlink>
      <w:r>
        <w:rPr>
          <w:sz w:val="20"/>
        </w:rPr>
        <w:t xml:space="preserve">, </w:t>
      </w:r>
      <w:hyperlink w:history="0" w:anchor="P182" w:tooltip="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w:r>
          <w:rPr>
            <w:sz w:val="20"/>
            <w:color w:val="0000ff"/>
          </w:rPr>
          <w:t xml:space="preserve">"е"</w:t>
        </w:r>
      </w:hyperlink>
      <w:r>
        <w:rPr>
          <w:sz w:val="20"/>
        </w:rPr>
        <w:t xml:space="preserve"> и </w:t>
      </w:r>
      <w:hyperlink w:history="0" w:anchor="P183" w:tooltip="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r>
          <w:rPr>
            <w:sz w:val="20"/>
            <w:color w:val="0000ff"/>
          </w:rPr>
          <w:t xml:space="preserve">"ж" пункта 2.6.4</w:t>
        </w:r>
      </w:hyperlink>
      <w:r>
        <w:rPr>
          <w:sz w:val="20"/>
        </w:rPr>
        <w:t xml:space="preserve">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2.6.7.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pPr>
        <w:pStyle w:val="0"/>
        <w:spacing w:before="200" w:lineRule="auto"/>
        <w:ind w:firstLine="540"/>
        <w:jc w:val="both"/>
      </w:pPr>
      <w:r>
        <w:rPr>
          <w:sz w:val="20"/>
        </w:rPr>
        <w:t xml:space="preserve">2.6.8. При подаче заявления и прилагаемых к нему документов в Уполномоченный орган Заявитель предъявляет оригиналы документов для сверки.</w:t>
      </w:r>
    </w:p>
    <w:p>
      <w:pPr>
        <w:pStyle w:val="0"/>
        <w:spacing w:before="200" w:lineRule="auto"/>
        <w:ind w:firstLine="540"/>
        <w:jc w:val="both"/>
      </w:pPr>
      <w:r>
        <w:rPr>
          <w:sz w:val="20"/>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0"/>
        <w:jc w:val="both"/>
      </w:pPr>
      <w:r>
        <w:rPr>
          <w:sz w:val="20"/>
        </w:rPr>
      </w:r>
    </w:p>
    <w:p>
      <w:pPr>
        <w:pStyle w:val="2"/>
        <w:outlineLvl w:val="2"/>
        <w:jc w:val="center"/>
      </w:pPr>
      <w:r>
        <w:rPr>
          <w:sz w:val="20"/>
        </w:rPr>
        <w:t xml:space="preserve">2.7. Исчерпывающий перечень документов и сведений,</w:t>
      </w:r>
    </w:p>
    <w:p>
      <w:pPr>
        <w:pStyle w:val="2"/>
        <w:jc w:val="center"/>
      </w:pPr>
      <w:r>
        <w:rPr>
          <w:sz w:val="20"/>
        </w:rPr>
        <w:t xml:space="preserve">необходимых 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органов, участвующих в предоставлении</w:t>
      </w:r>
    </w:p>
    <w:p>
      <w:pPr>
        <w:pStyle w:val="2"/>
        <w:jc w:val="center"/>
      </w:pPr>
      <w:r>
        <w:rPr>
          <w:sz w:val="20"/>
        </w:rPr>
        <w:t xml:space="preserve">муниципальных услуг</w:t>
      </w:r>
    </w:p>
    <w:p>
      <w:pPr>
        <w:pStyle w:val="0"/>
        <w:jc w:val="both"/>
      </w:pPr>
      <w:r>
        <w:rPr>
          <w:sz w:val="20"/>
        </w:rPr>
      </w:r>
    </w:p>
    <w:p>
      <w:pPr>
        <w:pStyle w:val="0"/>
        <w:ind w:firstLine="540"/>
        <w:jc w:val="both"/>
      </w:pPr>
      <w:r>
        <w:rPr>
          <w:sz w:val="20"/>
        </w:rPr>
        <w:t xml:space="preserve">2.7.1. Документы, указанные в </w:t>
      </w:r>
      <w:hyperlink w:history="0" w:anchor="P178" w:tooltip="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r>
          <w:rPr>
            <w:sz w:val="20"/>
            <w:color w:val="0000ff"/>
          </w:rPr>
          <w:t xml:space="preserve">подпунктах "б"</w:t>
        </w:r>
      </w:hyperlink>
      <w:r>
        <w:rPr>
          <w:sz w:val="20"/>
        </w:rPr>
        <w:t xml:space="preserve">, </w:t>
      </w:r>
      <w:hyperlink w:history="0" w:anchor="P181" w:tooltip="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
        <w:r>
          <w:rPr>
            <w:sz w:val="20"/>
            <w:color w:val="0000ff"/>
          </w:rPr>
          <w:t xml:space="preserve">"д"</w:t>
        </w:r>
      </w:hyperlink>
      <w:r>
        <w:rPr>
          <w:sz w:val="20"/>
        </w:rPr>
        <w:t xml:space="preserve">, </w:t>
      </w:r>
      <w:hyperlink w:history="0" w:anchor="P184" w:tooltip="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quot;а&quot; пункта 14 Правил;">
        <w:r>
          <w:rPr>
            <w:sz w:val="20"/>
            <w:color w:val="0000ff"/>
          </w:rPr>
          <w:t xml:space="preserve">"з"</w:t>
        </w:r>
      </w:hyperlink>
      <w:r>
        <w:rPr>
          <w:sz w:val="20"/>
        </w:rPr>
        <w:t xml:space="preserve"> и </w:t>
      </w:r>
      <w:hyperlink w:history="0" w:anchor="P185" w:tooltip="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quot;а&quot; пункта 14 Правил).">
        <w:r>
          <w:rPr>
            <w:sz w:val="20"/>
            <w:color w:val="0000ff"/>
          </w:rPr>
          <w:t xml:space="preserve">"и" пункта 2.6.4</w:t>
        </w:r>
      </w:hyperlink>
      <w:r>
        <w:rPr>
          <w:sz w:val="20"/>
        </w:rPr>
        <w:t xml:space="preserve">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pPr>
        <w:pStyle w:val="0"/>
        <w:spacing w:before="200" w:lineRule="auto"/>
        <w:ind w:firstLine="540"/>
        <w:jc w:val="both"/>
      </w:pPr>
      <w:r>
        <w:rPr>
          <w:sz w:val="20"/>
        </w:rPr>
        <w:t xml:space="preserve">Уполномоченные органы запрашивают документы, указанные в </w:t>
      </w:r>
      <w:hyperlink w:history="0" w:anchor="P176" w:tooltip="2.6.4. Предоставление Услуги осуществляется на основании следующих документов, определенных пунктом 34 Правил:">
        <w:r>
          <w:rPr>
            <w:sz w:val="20"/>
            <w:color w:val="0000ff"/>
          </w:rPr>
          <w:t xml:space="preserve">пункте 2.6.4</w:t>
        </w:r>
      </w:hyperlink>
      <w:r>
        <w:rPr>
          <w:sz w:val="20"/>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pPr>
        <w:pStyle w:val="0"/>
        <w:spacing w:before="200" w:lineRule="auto"/>
        <w:ind w:firstLine="540"/>
        <w:jc w:val="both"/>
      </w:pPr>
      <w:r>
        <w:rPr>
          <w:sz w:val="20"/>
        </w:rPr>
        <w:t xml:space="preserve">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pPr>
        <w:pStyle w:val="0"/>
        <w:spacing w:before="200" w:lineRule="auto"/>
        <w:ind w:firstLine="540"/>
        <w:jc w:val="both"/>
      </w:pPr>
      <w:r>
        <w:rPr>
          <w:sz w:val="20"/>
        </w:rPr>
        <w:t xml:space="preserve">2.7.2. При предоставлении Услуги запрещается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pStyle w:val="0"/>
        <w:spacing w:before="200" w:lineRule="auto"/>
        <w:ind w:firstLine="540"/>
        <w:jc w:val="both"/>
      </w:pPr>
      <w:r>
        <w:rPr>
          <w:sz w:val="20"/>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w:t>
      </w:r>
      <w:hyperlink w:history="0" r:id="rId4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N 210-ФЗ;</w:t>
      </w:r>
    </w:p>
    <w:p>
      <w:pPr>
        <w:pStyle w:val="0"/>
        <w:spacing w:before="200" w:lineRule="auto"/>
        <w:ind w:firstLine="540"/>
        <w:jc w:val="both"/>
      </w:pPr>
      <w:r>
        <w:rPr>
          <w:sz w:val="20"/>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pPr>
        <w:pStyle w:val="0"/>
        <w:spacing w:before="200" w:lineRule="auto"/>
        <w:ind w:firstLine="540"/>
        <w:jc w:val="both"/>
      </w:pPr>
      <w:r>
        <w:rPr>
          <w:sz w:val="20"/>
        </w:rPr>
        <w:t xml:space="preserve">-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pPr>
        <w:pStyle w:val="0"/>
        <w:spacing w:before="200" w:lineRule="auto"/>
        <w:ind w:firstLine="540"/>
        <w:jc w:val="both"/>
      </w:pPr>
      <w:r>
        <w:rPr>
          <w:sz w:val="20"/>
        </w:rPr>
        <w:t xml:space="preserve">-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pPr>
        <w:pStyle w:val="0"/>
        <w:spacing w:before="200" w:lineRule="auto"/>
        <w:ind w:firstLine="540"/>
        <w:jc w:val="both"/>
      </w:pPr>
      <w:r>
        <w:rPr>
          <w:sz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pPr>
        <w:pStyle w:val="0"/>
        <w:spacing w:before="200" w:lineRule="auto"/>
        <w:ind w:firstLine="540"/>
        <w:jc w:val="both"/>
      </w:pPr>
      <w:r>
        <w:rPr>
          <w:sz w:val="20"/>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w:t>
      </w:r>
      <w:hyperlink w:history="0" r:id="rId4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hyperlink w:history="0" r:id="rId4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jc w:val="both"/>
      </w:pPr>
      <w:r>
        <w:rPr>
          <w:sz w:val="20"/>
        </w:rPr>
      </w:r>
    </w:p>
    <w:p>
      <w:pPr>
        <w:pStyle w:val="2"/>
        <w:outlineLvl w:val="2"/>
        <w:jc w:val="center"/>
      </w:pPr>
      <w:r>
        <w:rPr>
          <w:sz w:val="20"/>
        </w:rPr>
        <w:t xml:space="preserve">2.8. 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w:t>
      </w:r>
      <w:hyperlink w:history="0" w:anchor="P53" w:tooltip="1.2. Круг Заявителей">
        <w:r>
          <w:rPr>
            <w:sz w:val="20"/>
            <w:color w:val="0000ff"/>
          </w:rPr>
          <w:t xml:space="preserve">пункте 1.2</w:t>
        </w:r>
      </w:hyperlink>
      <w:r>
        <w:rPr>
          <w:sz w:val="20"/>
        </w:rPr>
        <w:t xml:space="preserve"> настоящего Регламента.</w:t>
      </w:r>
    </w:p>
    <w:p>
      <w:pPr>
        <w:pStyle w:val="0"/>
        <w:spacing w:before="200" w:lineRule="auto"/>
        <w:ind w:firstLine="540"/>
        <w:jc w:val="both"/>
      </w:pPr>
      <w:r>
        <w:rPr>
          <w:sz w:val="20"/>
        </w:rPr>
        <w:t xml:space="preserve">Также основаниями для отказа в приеме к рассмотрению документов, необходимых для предоставления государственной услуги, являются:</w:t>
      </w:r>
    </w:p>
    <w:p>
      <w:pPr>
        <w:pStyle w:val="0"/>
        <w:spacing w:before="200" w:lineRule="auto"/>
        <w:ind w:firstLine="540"/>
        <w:jc w:val="both"/>
      </w:pPr>
      <w:r>
        <w:rPr>
          <w:sz w:val="20"/>
        </w:rPr>
        <w:t xml:space="preserve">- документы поданы в орган, не уполномоченный на предоставление Услуги;</w:t>
      </w:r>
    </w:p>
    <w:p>
      <w:pPr>
        <w:pStyle w:val="0"/>
        <w:spacing w:before="200" w:lineRule="auto"/>
        <w:ind w:firstLine="540"/>
        <w:jc w:val="both"/>
      </w:pPr>
      <w:r>
        <w:rPr>
          <w:sz w:val="20"/>
        </w:rPr>
        <w:t xml:space="preserve">- представление неполного комплекта документов;</w:t>
      </w:r>
    </w:p>
    <w:p>
      <w:pPr>
        <w:pStyle w:val="0"/>
        <w:spacing w:before="200" w:lineRule="auto"/>
        <w:ind w:firstLine="540"/>
        <w:jc w:val="both"/>
      </w:pPr>
      <w:r>
        <w:rPr>
          <w:sz w:val="20"/>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0"/>
        <w:spacing w:before="200" w:lineRule="auto"/>
        <w:ind w:firstLine="540"/>
        <w:jc w:val="both"/>
      </w:pPr>
      <w:r>
        <w:rPr>
          <w:sz w:val="20"/>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0"/>
        <w:spacing w:before="200" w:lineRule="auto"/>
        <w:ind w:firstLine="540"/>
        <w:jc w:val="both"/>
      </w:pPr>
      <w:r>
        <w:rPr>
          <w:sz w:val="20"/>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0"/>
        <w:spacing w:before="200" w:lineRule="auto"/>
        <w:ind w:firstLine="540"/>
        <w:jc w:val="both"/>
      </w:pPr>
      <w:r>
        <w:rPr>
          <w:sz w:val="20"/>
        </w:rPr>
        <w:t xml:space="preserve">-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pPr>
        <w:pStyle w:val="0"/>
        <w:spacing w:before="200" w:lineRule="auto"/>
        <w:ind w:firstLine="540"/>
        <w:jc w:val="both"/>
      </w:pPr>
      <w:r>
        <w:rPr>
          <w:sz w:val="20"/>
        </w:rPr>
        <w:t xml:space="preserve">- несоблюдение установленных </w:t>
      </w:r>
      <w:hyperlink w:history="0" r:id="rId45"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p>
      <w:pPr>
        <w:pStyle w:val="0"/>
        <w:spacing w:before="200" w:lineRule="auto"/>
        <w:ind w:firstLine="540"/>
        <w:jc w:val="both"/>
      </w:pPr>
      <w:r>
        <w:rPr>
          <w:sz w:val="20"/>
        </w:rPr>
        <w:t xml:space="preserve">- неполное заполнение полей в форме запроса, в том числе в интерактивной форме на ЕПГУ;</w:t>
      </w:r>
    </w:p>
    <w:p>
      <w:pPr>
        <w:pStyle w:val="0"/>
        <w:spacing w:before="200" w:lineRule="auto"/>
        <w:ind w:firstLine="540"/>
        <w:jc w:val="both"/>
      </w:pPr>
      <w:r>
        <w:rPr>
          <w:sz w:val="20"/>
        </w:rPr>
        <w:t xml:space="preserve">- наличие противоречивых сведений в запросе и приложенных к нему документах.</w:t>
      </w:r>
    </w:p>
    <w:p>
      <w:pPr>
        <w:pStyle w:val="0"/>
        <w:spacing w:before="200" w:lineRule="auto"/>
        <w:ind w:firstLine="540"/>
        <w:jc w:val="both"/>
      </w:pPr>
      <w:r>
        <w:rPr>
          <w:sz w:val="20"/>
        </w:rPr>
        <w:t xml:space="preserve">Рекомендуемая форма </w:t>
      </w:r>
      <w:hyperlink w:history="0" w:anchor="P613" w:tooltip="ФОРМА">
        <w:r>
          <w:rPr>
            <w:sz w:val="20"/>
            <w:color w:val="0000ff"/>
          </w:rPr>
          <w:t xml:space="preserve">решения</w:t>
        </w:r>
      </w:hyperlink>
      <w:r>
        <w:rPr>
          <w:sz w:val="20"/>
        </w:rPr>
        <w:t xml:space="preserve"> об отказе в приеме документов, необходимых для предоставления Услуги, приведена в приложении N 3 к настоящему Регламенту.</w:t>
      </w:r>
    </w:p>
    <w:p>
      <w:pPr>
        <w:pStyle w:val="0"/>
        <w:jc w:val="both"/>
      </w:pPr>
      <w:r>
        <w:rPr>
          <w:sz w:val="20"/>
        </w:rPr>
      </w:r>
    </w:p>
    <w:bookmarkStart w:id="239" w:name="P239"/>
    <w:bookmarkEnd w:id="239"/>
    <w:p>
      <w:pPr>
        <w:pStyle w:val="2"/>
        <w:outlineLvl w:val="2"/>
        <w:jc w:val="center"/>
      </w:pPr>
      <w:r>
        <w:rPr>
          <w:sz w:val="20"/>
        </w:rPr>
        <w:t xml:space="preserve">2.9. 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2.9.1. Оснований для приостановления предоставления Услуги законодательством Российской Федерации не предусмотрено.</w:t>
      </w:r>
    </w:p>
    <w:p>
      <w:pPr>
        <w:pStyle w:val="0"/>
        <w:spacing w:before="200" w:lineRule="auto"/>
        <w:ind w:firstLine="540"/>
        <w:jc w:val="both"/>
      </w:pPr>
      <w:r>
        <w:rPr>
          <w:sz w:val="20"/>
        </w:rPr>
        <w:t xml:space="preserve">Основаниями для отказа в предоставлении Услуги являются случаи, поименованные в </w:t>
      </w:r>
      <w:hyperlink w:history="0" r:id="rId46"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пункте 40</w:t>
        </w:r>
      </w:hyperlink>
      <w:r>
        <w:rPr>
          <w:sz w:val="20"/>
        </w:rPr>
        <w:t xml:space="preserve"> Правил:</w:t>
      </w:r>
    </w:p>
    <w:p>
      <w:pPr>
        <w:pStyle w:val="0"/>
        <w:spacing w:before="200" w:lineRule="auto"/>
        <w:ind w:firstLine="540"/>
        <w:jc w:val="both"/>
      </w:pPr>
      <w:r>
        <w:rPr>
          <w:sz w:val="20"/>
        </w:rPr>
        <w:t xml:space="preserve">- с заявлением обратилось лицо, не указанное в </w:t>
      </w:r>
      <w:hyperlink w:history="0" w:anchor="P53" w:tooltip="1.2. Круг Заявителей">
        <w:r>
          <w:rPr>
            <w:sz w:val="20"/>
            <w:color w:val="0000ff"/>
          </w:rPr>
          <w:t xml:space="preserve">пункте 1.2</w:t>
        </w:r>
      </w:hyperlink>
      <w:r>
        <w:rPr>
          <w:sz w:val="20"/>
        </w:rPr>
        <w:t xml:space="preserve"> настоящего Регламента;</w:t>
      </w:r>
    </w:p>
    <w:p>
      <w:pPr>
        <w:pStyle w:val="0"/>
        <w:spacing w:before="200" w:lineRule="auto"/>
        <w:ind w:firstLine="540"/>
        <w:jc w:val="both"/>
      </w:pPr>
      <w:r>
        <w:rPr>
          <w:sz w:val="20"/>
        </w:rPr>
        <w:t xml:space="preserve">-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pPr>
        <w:pStyle w:val="0"/>
        <w:spacing w:before="200" w:lineRule="auto"/>
        <w:ind w:firstLine="540"/>
        <w:jc w:val="both"/>
      </w:pPr>
      <w:r>
        <w:rPr>
          <w:sz w:val="20"/>
        </w:rPr>
        <w:t xml:space="preserve">-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pPr>
        <w:pStyle w:val="0"/>
        <w:spacing w:before="200" w:lineRule="auto"/>
        <w:ind w:firstLine="540"/>
        <w:jc w:val="both"/>
      </w:pPr>
      <w:r>
        <w:rPr>
          <w:sz w:val="20"/>
        </w:rPr>
        <w:t xml:space="preserve">- отсутствуют случаи и условия для присвоения объекту адресации адреса или аннулирования его адреса, указанные в </w:t>
      </w:r>
      <w:hyperlink w:history="0" r:id="rId47"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пунктах 5</w:t>
        </w:r>
      </w:hyperlink>
      <w:r>
        <w:rPr>
          <w:sz w:val="20"/>
        </w:rPr>
        <w:t xml:space="preserve">, </w:t>
      </w:r>
      <w:hyperlink w:history="0" r:id="rId48"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8</w:t>
        </w:r>
      </w:hyperlink>
      <w:r>
        <w:rPr>
          <w:sz w:val="20"/>
        </w:rPr>
        <w:t xml:space="preserve"> - </w:t>
      </w:r>
      <w:hyperlink w:history="0" r:id="rId49"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11</w:t>
        </w:r>
      </w:hyperlink>
      <w:r>
        <w:rPr>
          <w:sz w:val="20"/>
        </w:rPr>
        <w:t xml:space="preserve"> и </w:t>
      </w:r>
      <w:hyperlink w:history="0" r:id="rId50"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14</w:t>
        </w:r>
      </w:hyperlink>
      <w:r>
        <w:rPr>
          <w:sz w:val="20"/>
        </w:rPr>
        <w:t xml:space="preserve"> - </w:t>
      </w:r>
      <w:hyperlink w:history="0" r:id="rId5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18</w:t>
        </w:r>
      </w:hyperlink>
      <w:r>
        <w:rPr>
          <w:sz w:val="20"/>
        </w:rPr>
        <w:t xml:space="preserve"> Правил.</w:t>
      </w:r>
    </w:p>
    <w:p>
      <w:pPr>
        <w:pStyle w:val="0"/>
        <w:spacing w:before="200" w:lineRule="auto"/>
        <w:ind w:firstLine="540"/>
        <w:jc w:val="both"/>
      </w:pPr>
      <w:r>
        <w:rPr>
          <w:sz w:val="20"/>
        </w:rPr>
        <w:t xml:space="preserve">2.9.2. Утратил силу. - </w:t>
      </w:r>
      <w:hyperlink w:history="0" r:id="rId52" w:tooltip="Постановление администрации Афанасьевского муниципального округа Кировской области от 08.04.2025 N 225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08.04.2025 N 225.</w:t>
      </w:r>
    </w:p>
    <w:p>
      <w:pPr>
        <w:pStyle w:val="0"/>
        <w:jc w:val="both"/>
      </w:pPr>
      <w:r>
        <w:rPr>
          <w:sz w:val="20"/>
        </w:rPr>
      </w:r>
    </w:p>
    <w:p>
      <w:pPr>
        <w:pStyle w:val="2"/>
        <w:outlineLvl w:val="2"/>
        <w:jc w:val="center"/>
      </w:pPr>
      <w:r>
        <w:rPr>
          <w:sz w:val="20"/>
        </w:rPr>
        <w:t xml:space="preserve">2.10. 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Услуги, необходимые и обязательные для предоставления Услуги, отсутствуют.</w:t>
      </w:r>
    </w:p>
    <w:p>
      <w:pPr>
        <w:pStyle w:val="0"/>
        <w:jc w:val="both"/>
      </w:pPr>
      <w:r>
        <w:rPr>
          <w:sz w:val="20"/>
        </w:rPr>
      </w:r>
    </w:p>
    <w:p>
      <w:pPr>
        <w:pStyle w:val="2"/>
        <w:outlineLvl w:val="2"/>
        <w:jc w:val="center"/>
      </w:pPr>
      <w:r>
        <w:rPr>
          <w:sz w:val="20"/>
        </w:rPr>
        <w:t xml:space="preserve">2.11. 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Предоставление Услуги осуществляется бесплатно.</w:t>
      </w:r>
    </w:p>
    <w:p>
      <w:pPr>
        <w:pStyle w:val="0"/>
        <w:jc w:val="both"/>
      </w:pPr>
      <w:r>
        <w:rPr>
          <w:sz w:val="20"/>
        </w:rPr>
      </w:r>
    </w:p>
    <w:p>
      <w:pPr>
        <w:pStyle w:val="2"/>
        <w:outlineLvl w:val="2"/>
        <w:jc w:val="center"/>
      </w:pPr>
      <w:r>
        <w:rPr>
          <w:sz w:val="20"/>
        </w:rPr>
        <w:t xml:space="preserve">2.12. Максимальный срок ожидания в очереди при подаче</w:t>
      </w:r>
    </w:p>
    <w:p>
      <w:pPr>
        <w:pStyle w:val="2"/>
        <w:jc w:val="center"/>
      </w:pPr>
      <w:r>
        <w:rPr>
          <w:sz w:val="20"/>
        </w:rPr>
        <w:t xml:space="preserve">запроса о предоставлении муниципальной услуги</w:t>
      </w:r>
    </w:p>
    <w:p>
      <w:pPr>
        <w:pStyle w:val="2"/>
        <w:jc w:val="center"/>
      </w:pPr>
      <w:r>
        <w:rPr>
          <w:sz w:val="20"/>
        </w:rPr>
        <w:t xml:space="preserve">и при получении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pPr>
        <w:pStyle w:val="0"/>
        <w:jc w:val="both"/>
      </w:pPr>
      <w:r>
        <w:rPr>
          <w:sz w:val="20"/>
        </w:rPr>
      </w:r>
    </w:p>
    <w:p>
      <w:pPr>
        <w:pStyle w:val="2"/>
        <w:outlineLvl w:val="2"/>
        <w:jc w:val="center"/>
      </w:pPr>
      <w:r>
        <w:rPr>
          <w:sz w:val="20"/>
        </w:rPr>
        <w:t xml:space="preserve">2.13. Срок и порядок регистрации запроса о предоставлении</w:t>
      </w:r>
    </w:p>
    <w:p>
      <w:pPr>
        <w:pStyle w:val="2"/>
        <w:jc w:val="center"/>
      </w:pPr>
      <w:r>
        <w:rPr>
          <w:sz w:val="20"/>
        </w:rPr>
        <w:t xml:space="preserve">муниципальной услуги, в том числе в электронной форме</w:t>
      </w:r>
    </w:p>
    <w:p>
      <w:pPr>
        <w:pStyle w:val="0"/>
        <w:jc w:val="both"/>
      </w:pPr>
      <w:r>
        <w:rPr>
          <w:sz w:val="20"/>
        </w:rPr>
      </w:r>
    </w:p>
    <w:p>
      <w:pPr>
        <w:pStyle w:val="0"/>
        <w:ind w:firstLine="540"/>
        <w:jc w:val="both"/>
      </w:pPr>
      <w:r>
        <w:rPr>
          <w:sz w:val="20"/>
        </w:rPr>
        <w:t xml:space="preserve">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pPr>
        <w:pStyle w:val="0"/>
        <w:spacing w:before="200" w:lineRule="auto"/>
        <w:ind w:firstLine="540"/>
        <w:jc w:val="both"/>
      </w:pPr>
      <w:r>
        <w:rPr>
          <w:sz w:val="20"/>
        </w:rPr>
        <w:t xml:space="preserve">В случае наличия оснований для отказа в приеме документов, необходимых для предоставления Услуги, указанных в </w:t>
      </w:r>
      <w:hyperlink w:history="0" w:anchor="P239" w:tooltip="2.9. Исчерпывающий перечень оснований для приостановления">
        <w:r>
          <w:rPr>
            <w:sz w:val="20"/>
            <w:color w:val="0000ff"/>
          </w:rPr>
          <w:t xml:space="preserve">пункте 2.9</w:t>
        </w:r>
      </w:hyperlink>
      <w:r>
        <w:rPr>
          <w:sz w:val="20"/>
        </w:rPr>
        <w:t xml:space="preserve">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w:t>
      </w:r>
      <w:hyperlink w:history="0" r:id="rId53"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постановления</w:t>
        </w:r>
      </w:hyperlink>
      <w:r>
        <w:rPr>
          <w:sz w:val="20"/>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pPr>
        <w:pStyle w:val="0"/>
        <w:jc w:val="both"/>
      </w:pPr>
      <w:r>
        <w:rPr>
          <w:sz w:val="20"/>
        </w:rPr>
      </w:r>
    </w:p>
    <w:p>
      <w:pPr>
        <w:pStyle w:val="2"/>
        <w:outlineLvl w:val="2"/>
        <w:jc w:val="center"/>
      </w:pPr>
      <w:r>
        <w:rPr>
          <w:sz w:val="20"/>
        </w:rPr>
        <w:t xml:space="preserve">2.14. Требования к помещениям для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2.14.1.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должен быть оборудован информационной табличкой (вывеской), содержащей следующую информацию:</w:t>
      </w:r>
    </w:p>
    <w:p>
      <w:pPr>
        <w:pStyle w:val="0"/>
        <w:spacing w:before="200" w:lineRule="auto"/>
        <w:ind w:firstLine="540"/>
        <w:jc w:val="both"/>
      </w:pPr>
      <w:r>
        <w:rPr>
          <w:sz w:val="20"/>
        </w:rPr>
        <w:t xml:space="preserve">- наименование;</w:t>
      </w:r>
    </w:p>
    <w:p>
      <w:pPr>
        <w:pStyle w:val="0"/>
        <w:spacing w:before="200" w:lineRule="auto"/>
        <w:ind w:firstLine="540"/>
        <w:jc w:val="both"/>
      </w:pPr>
      <w:r>
        <w:rPr>
          <w:sz w:val="20"/>
        </w:rPr>
        <w:t xml:space="preserve">- место нахождения и адрес;</w:t>
      </w:r>
    </w:p>
    <w:p>
      <w:pPr>
        <w:pStyle w:val="0"/>
        <w:spacing w:before="200" w:lineRule="auto"/>
        <w:ind w:firstLine="540"/>
        <w:jc w:val="both"/>
      </w:pPr>
      <w:r>
        <w:rPr>
          <w:sz w:val="20"/>
        </w:rPr>
        <w:t xml:space="preserve">- режим работы;</w:t>
      </w:r>
    </w:p>
    <w:p>
      <w:pPr>
        <w:pStyle w:val="0"/>
        <w:spacing w:before="200" w:lineRule="auto"/>
        <w:ind w:firstLine="540"/>
        <w:jc w:val="both"/>
      </w:pPr>
      <w:r>
        <w:rPr>
          <w:sz w:val="20"/>
        </w:rPr>
        <w:t xml:space="preserve">- график приема;</w:t>
      </w:r>
    </w:p>
    <w:p>
      <w:pPr>
        <w:pStyle w:val="0"/>
        <w:spacing w:before="200" w:lineRule="auto"/>
        <w:ind w:firstLine="540"/>
        <w:jc w:val="both"/>
      </w:pPr>
      <w:r>
        <w:rPr>
          <w:sz w:val="20"/>
        </w:rPr>
        <w:t xml:space="preserve">- номера телефонов для справок.</w:t>
      </w:r>
    </w:p>
    <w:p>
      <w:pPr>
        <w:pStyle w:val="0"/>
        <w:spacing w:before="200" w:lineRule="auto"/>
        <w:ind w:firstLine="540"/>
        <w:jc w:val="both"/>
      </w:pPr>
      <w:r>
        <w:rPr>
          <w:sz w:val="20"/>
        </w:rPr>
        <w:t xml:space="preserve">Помещения, в которых предоставляется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Услуга, оснащаются:</w:t>
      </w:r>
    </w:p>
    <w:p>
      <w:pPr>
        <w:pStyle w:val="0"/>
        <w:spacing w:before="200" w:lineRule="auto"/>
        <w:ind w:firstLine="540"/>
        <w:jc w:val="both"/>
      </w:pPr>
      <w:r>
        <w:rPr>
          <w:sz w:val="20"/>
        </w:rPr>
        <w:t xml:space="preserve">- противопожарной системой и средствами пожаротушения;</w:t>
      </w:r>
    </w:p>
    <w:p>
      <w:pPr>
        <w:pStyle w:val="0"/>
        <w:spacing w:before="200" w:lineRule="auto"/>
        <w:ind w:firstLine="540"/>
        <w:jc w:val="both"/>
      </w:pPr>
      <w:r>
        <w:rPr>
          <w:sz w:val="20"/>
        </w:rPr>
        <w:t xml:space="preserve">- системой оповещения о возникновении чрезвычайной ситуации;</w:t>
      </w:r>
    </w:p>
    <w:p>
      <w:pPr>
        <w:pStyle w:val="0"/>
        <w:spacing w:before="200" w:lineRule="auto"/>
        <w:ind w:firstLine="540"/>
        <w:jc w:val="both"/>
      </w:pPr>
      <w:r>
        <w:rPr>
          <w:sz w:val="20"/>
        </w:rPr>
        <w:t xml:space="preserve">- средствами оказания первой медицинской помощи;</w:t>
      </w:r>
    </w:p>
    <w:p>
      <w:pPr>
        <w:pStyle w:val="0"/>
        <w:spacing w:before="200" w:lineRule="auto"/>
        <w:ind w:firstLine="540"/>
        <w:jc w:val="both"/>
      </w:pPr>
      <w:r>
        <w:rPr>
          <w:sz w:val="20"/>
        </w:rPr>
        <w:t xml:space="preserve">- 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оборудуются стульями, столами (стойками), бланками заявлений,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 номера кабинета и наименования отдела;</w:t>
      </w:r>
    </w:p>
    <w:p>
      <w:pPr>
        <w:pStyle w:val="0"/>
        <w:spacing w:before="200" w:lineRule="auto"/>
        <w:ind w:firstLine="540"/>
        <w:jc w:val="both"/>
      </w:pPr>
      <w:r>
        <w:rPr>
          <w:sz w:val="20"/>
        </w:rPr>
        <w:t xml:space="preserve">- 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 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Услуги инвалидам обеспечиваются:</w:t>
      </w:r>
    </w:p>
    <w:p>
      <w:pPr>
        <w:pStyle w:val="0"/>
        <w:spacing w:before="200" w:lineRule="auto"/>
        <w:ind w:firstLine="540"/>
        <w:jc w:val="both"/>
      </w:pPr>
      <w:r>
        <w:rPr>
          <w:sz w:val="20"/>
        </w:rPr>
        <w:t xml:space="preserve">- возможность беспрепятственного доступа к объекту (зданию, помещению), в котором предоставляется Услуга;</w:t>
      </w:r>
    </w:p>
    <w:p>
      <w:pPr>
        <w:pStyle w:val="0"/>
        <w:spacing w:before="200" w:lineRule="auto"/>
        <w:ind w:firstLine="540"/>
        <w:jc w:val="both"/>
      </w:pPr>
      <w:r>
        <w:rPr>
          <w:sz w:val="20"/>
        </w:rPr>
        <w:t xml:space="preserve">-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 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pPr>
        <w:pStyle w:val="0"/>
        <w:spacing w:before="200" w:lineRule="auto"/>
        <w:ind w:firstLine="540"/>
        <w:jc w:val="both"/>
      </w:pPr>
      <w:r>
        <w:rPr>
          <w:sz w:val="20"/>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 допуск сурдопереводчика и тифлосурдопереводчика;</w:t>
      </w:r>
    </w:p>
    <w:p>
      <w:pPr>
        <w:pStyle w:val="0"/>
        <w:spacing w:before="200" w:lineRule="auto"/>
        <w:ind w:firstLine="540"/>
        <w:jc w:val="both"/>
      </w:pPr>
      <w:r>
        <w:rPr>
          <w:sz w:val="20"/>
        </w:rPr>
        <w:t xml:space="preserve">- допуск собаки-проводника при наличии документа, подтверждающего ее специальное обучение, на объекты (в здания, помещения), в которых предоставляется Услуга;</w:t>
      </w:r>
    </w:p>
    <w:p>
      <w:pPr>
        <w:pStyle w:val="0"/>
        <w:spacing w:before="200" w:lineRule="auto"/>
        <w:ind w:firstLine="540"/>
        <w:jc w:val="both"/>
      </w:pPr>
      <w:r>
        <w:rPr>
          <w:sz w:val="20"/>
        </w:rPr>
        <w:t xml:space="preserve">- оказание инвалидам помощи в преодолении барьеров, мешающих получению ими Услуги наравне с другими лицами.</w:t>
      </w:r>
    </w:p>
    <w:p>
      <w:pPr>
        <w:pStyle w:val="0"/>
        <w:jc w:val="both"/>
      </w:pPr>
      <w:r>
        <w:rPr>
          <w:sz w:val="20"/>
        </w:rPr>
      </w:r>
    </w:p>
    <w:bookmarkStart w:id="315" w:name="P315"/>
    <w:bookmarkEnd w:id="315"/>
    <w:p>
      <w:pPr>
        <w:pStyle w:val="2"/>
        <w:outlineLvl w:val="2"/>
        <w:jc w:val="center"/>
      </w:pPr>
      <w:r>
        <w:rPr>
          <w:sz w:val="20"/>
        </w:rPr>
        <w:t xml:space="preserve">2.15. 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2.15.1. Основными показателями доступности предоставления Услуги являются:</w:t>
      </w:r>
    </w:p>
    <w:p>
      <w:pPr>
        <w:pStyle w:val="0"/>
        <w:spacing w:before="200" w:lineRule="auto"/>
        <w:ind w:firstLine="540"/>
        <w:jc w:val="both"/>
      </w:pPr>
      <w:r>
        <w:rPr>
          <w:sz w:val="20"/>
        </w:rPr>
        <w:t xml:space="preserve">-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 возможность получения Заявителем уведомлений о предоставлении Услуги с помощью ЕПГУ или регионального портала;</w:t>
      </w:r>
    </w:p>
    <w:p>
      <w:pPr>
        <w:pStyle w:val="0"/>
        <w:spacing w:before="200" w:lineRule="auto"/>
        <w:ind w:firstLine="540"/>
        <w:jc w:val="both"/>
      </w:pPr>
      <w:r>
        <w:rPr>
          <w:sz w:val="20"/>
        </w:rPr>
        <w:t xml:space="preserve">- возможность получения информации о ходе предоставления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2.15.2. Основными показателями качества предоставления Услуги являются:</w:t>
      </w:r>
    </w:p>
    <w:p>
      <w:pPr>
        <w:pStyle w:val="0"/>
        <w:spacing w:before="200" w:lineRule="auto"/>
        <w:ind w:firstLine="540"/>
        <w:jc w:val="both"/>
      </w:pPr>
      <w:r>
        <w:rPr>
          <w:sz w:val="20"/>
        </w:rPr>
        <w:t xml:space="preserve">- своевременность предоставления Услуги в соответствии со стандартом ее предоставления, определенным настоящим Регламентом;</w:t>
      </w:r>
    </w:p>
    <w:p>
      <w:pPr>
        <w:pStyle w:val="0"/>
        <w:spacing w:before="200" w:lineRule="auto"/>
        <w:ind w:firstLine="540"/>
        <w:jc w:val="both"/>
      </w:pPr>
      <w:r>
        <w:rPr>
          <w:sz w:val="20"/>
        </w:rPr>
        <w:t xml:space="preserve">- минимально возможное количество взаимодействий гражданина с должностными лицами, участвующими в предоставлении Услуги;</w:t>
      </w:r>
    </w:p>
    <w:p>
      <w:pPr>
        <w:pStyle w:val="0"/>
        <w:spacing w:before="200" w:lineRule="auto"/>
        <w:ind w:firstLine="540"/>
        <w:jc w:val="both"/>
      </w:pPr>
      <w:r>
        <w:rPr>
          <w:sz w:val="20"/>
        </w:rPr>
        <w:t xml:space="preserve">- 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 отсутствие нарушений установленных сроков в процессе предоставления Услуги;</w:t>
      </w:r>
    </w:p>
    <w:p>
      <w:pPr>
        <w:pStyle w:val="0"/>
        <w:spacing w:before="200" w:lineRule="auto"/>
        <w:ind w:firstLine="540"/>
        <w:jc w:val="both"/>
      </w:pPr>
      <w:r>
        <w:rPr>
          <w:sz w:val="20"/>
        </w:rPr>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2"/>
        <w:jc w:val="center"/>
      </w:pPr>
      <w:r>
        <w:rPr>
          <w:sz w:val="20"/>
        </w:rPr>
        <w:t xml:space="preserve">2.16. 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по экстерриториальному принципу и особенности предоставления</w:t>
      </w:r>
    </w:p>
    <w:p>
      <w:pPr>
        <w:pStyle w:val="2"/>
        <w:jc w:val="center"/>
      </w:pPr>
      <w:r>
        <w:rPr>
          <w:sz w:val="20"/>
        </w:rPr>
        <w:t xml:space="preserve">муниципальной услуги в электронной форме</w:t>
      </w:r>
    </w:p>
    <w:p>
      <w:pPr>
        <w:pStyle w:val="0"/>
        <w:jc w:val="both"/>
      </w:pPr>
      <w:r>
        <w:rPr>
          <w:sz w:val="20"/>
        </w:rPr>
      </w:r>
    </w:p>
    <w:p>
      <w:pPr>
        <w:pStyle w:val="0"/>
        <w:ind w:firstLine="540"/>
        <w:jc w:val="both"/>
      </w:pPr>
      <w:r>
        <w:rPr>
          <w:sz w:val="20"/>
        </w:rPr>
        <w:t xml:space="preserve">2.16.1.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pPr>
        <w:pStyle w:val="0"/>
        <w:spacing w:before="200" w:lineRule="auto"/>
        <w:ind w:firstLine="540"/>
        <w:jc w:val="both"/>
      </w:pPr>
      <w:r>
        <w:rPr>
          <w:sz w:val="20"/>
        </w:rPr>
        <w:t xml:space="preserve">2.16.2.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pPr>
        <w:pStyle w:val="0"/>
        <w:spacing w:before="200" w:lineRule="auto"/>
        <w:ind w:firstLine="540"/>
        <w:jc w:val="both"/>
      </w:pPr>
      <w:r>
        <w:rPr>
          <w:sz w:val="20"/>
        </w:rPr>
        <w:t xml:space="preserve">2.16.3. Электронные документы представляются в следующих форматах:</w:t>
      </w:r>
    </w:p>
    <w:p>
      <w:pPr>
        <w:pStyle w:val="0"/>
        <w:spacing w:before="200" w:lineRule="auto"/>
        <w:ind w:firstLine="540"/>
        <w:jc w:val="both"/>
      </w:pPr>
      <w:r>
        <w:rPr>
          <w:sz w:val="20"/>
        </w:rPr>
        <w:t xml:space="preserve">а) xml - для формализованных документов;</w:t>
      </w:r>
    </w:p>
    <w:p>
      <w:pPr>
        <w:pStyle w:val="0"/>
        <w:spacing w:before="200" w:lineRule="auto"/>
        <w:ind w:firstLine="540"/>
        <w:jc w:val="both"/>
      </w:pPr>
      <w:r>
        <w:rPr>
          <w:sz w:val="20"/>
        </w:rPr>
        <w:t xml:space="preserve">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0"/>
        <w:spacing w:before="200" w:lineRule="auto"/>
        <w:ind w:firstLine="540"/>
        <w:jc w:val="both"/>
      </w:pPr>
      <w:r>
        <w:rPr>
          <w:sz w:val="20"/>
        </w:rPr>
        <w:t xml:space="preserve">в) xls, xlsx, ods - для документов, содержащих расчеты;</w:t>
      </w:r>
    </w:p>
    <w:p>
      <w:pPr>
        <w:pStyle w:val="0"/>
        <w:spacing w:before="200" w:lineRule="auto"/>
        <w:ind w:firstLine="540"/>
        <w:jc w:val="both"/>
      </w:pPr>
      <w:r>
        <w:rPr>
          <w:sz w:val="20"/>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0"/>
        <w:spacing w:before="200" w:lineRule="auto"/>
        <w:ind w:firstLine="540"/>
        <w:jc w:val="both"/>
      </w:pPr>
      <w:r>
        <w:rPr>
          <w:sz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0"/>
        <w:spacing w:before="200" w:lineRule="auto"/>
        <w:ind w:firstLine="540"/>
        <w:jc w:val="both"/>
      </w:pPr>
      <w:r>
        <w:rPr>
          <w:sz w:val="20"/>
        </w:rPr>
        <w:t xml:space="preserve">- "черно-белый"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 "оттенки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 "цветной"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 с сохранением всех аутентичных признаков подлинности, а именно: графической подписи лица, печати, углового штампа бланка.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p>
      <w:pPr>
        <w:pStyle w:val="0"/>
        <w:spacing w:before="200" w:lineRule="auto"/>
        <w:ind w:firstLine="540"/>
        <w:jc w:val="both"/>
      </w:pPr>
      <w:r>
        <w:rPr>
          <w:sz w:val="20"/>
        </w:rPr>
        <w:t xml:space="preserve">Электронные документы должны обеспечивать:</w:t>
      </w:r>
    </w:p>
    <w:p>
      <w:pPr>
        <w:pStyle w:val="0"/>
        <w:spacing w:before="200" w:lineRule="auto"/>
        <w:ind w:firstLine="540"/>
        <w:jc w:val="both"/>
      </w:pPr>
      <w:r>
        <w:rPr>
          <w:sz w:val="20"/>
        </w:rPr>
        <w:t xml:space="preserve">- возможность идентифицировать документ и количество листов в документе;</w:t>
      </w:r>
    </w:p>
    <w:p>
      <w:pPr>
        <w:pStyle w:val="0"/>
        <w:spacing w:before="200" w:lineRule="auto"/>
        <w:ind w:firstLine="540"/>
        <w:jc w:val="both"/>
      </w:pPr>
      <w:r>
        <w:rPr>
          <w:sz w:val="20"/>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0"/>
        <w:spacing w:before="200" w:lineRule="auto"/>
        <w:ind w:firstLine="540"/>
        <w:jc w:val="both"/>
      </w:pPr>
      <w:r>
        <w:rPr>
          <w:sz w:val="20"/>
        </w:rPr>
        <w:t xml:space="preserve">Документы, подлежащие представлению в форматах xls, xlsx или ods, формируются в виде отдельного электронного документа.</w:t>
      </w:r>
    </w:p>
    <w:p>
      <w:pPr>
        <w:pStyle w:val="0"/>
        <w:jc w:val="both"/>
      </w:pPr>
      <w:r>
        <w:rPr>
          <w:sz w:val="20"/>
        </w:rPr>
      </w:r>
    </w:p>
    <w:p>
      <w:pPr>
        <w:pStyle w:val="2"/>
        <w:outlineLvl w:val="1"/>
        <w:jc w:val="center"/>
      </w:pPr>
      <w:r>
        <w:rPr>
          <w:sz w:val="20"/>
        </w:rPr>
        <w:t xml:space="preserve">3. Состав, последовательность и сроки выполнения</w:t>
      </w:r>
    </w:p>
    <w:p>
      <w:pPr>
        <w:pStyle w:val="2"/>
        <w:jc w:val="center"/>
      </w:pPr>
      <w:r>
        <w:rPr>
          <w:sz w:val="20"/>
        </w:rPr>
        <w:t xml:space="preserve">административных процедур,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2"/>
        <w:jc w:val="center"/>
      </w:pPr>
      <w:r>
        <w:rPr>
          <w:sz w:val="20"/>
        </w:rPr>
        <w:t xml:space="preserve">а также особенности выполнения административных</w:t>
      </w:r>
    </w:p>
    <w:p>
      <w:pPr>
        <w:pStyle w:val="2"/>
        <w:jc w:val="center"/>
      </w:pPr>
      <w:r>
        <w:rPr>
          <w:sz w:val="20"/>
        </w:rPr>
        <w:t xml:space="preserve">процедур в многофункциональных центрах</w:t>
      </w:r>
    </w:p>
    <w:p>
      <w:pPr>
        <w:pStyle w:val="0"/>
        <w:jc w:val="both"/>
      </w:pPr>
      <w:r>
        <w:rPr>
          <w:sz w:val="20"/>
        </w:rPr>
      </w:r>
    </w:p>
    <w:p>
      <w:pPr>
        <w:pStyle w:val="2"/>
        <w:outlineLvl w:val="2"/>
        <w:jc w:val="center"/>
      </w:pPr>
      <w:r>
        <w:rPr>
          <w:sz w:val="20"/>
        </w:rPr>
        <w:t xml:space="preserve">3.1. Исчерпывающий перечень административных процедур</w:t>
      </w:r>
    </w:p>
    <w:p>
      <w:pPr>
        <w:pStyle w:val="0"/>
        <w:jc w:val="both"/>
      </w:pPr>
      <w:r>
        <w:rPr>
          <w:sz w:val="20"/>
        </w:rPr>
      </w:r>
    </w:p>
    <w:p>
      <w:pPr>
        <w:pStyle w:val="0"/>
        <w:ind w:firstLine="540"/>
        <w:jc w:val="both"/>
      </w:pPr>
      <w:r>
        <w:rPr>
          <w:sz w:val="20"/>
        </w:rPr>
        <w:t xml:space="preserve">Предоставление Услуги включает в себя следующие административные процедуры:</w:t>
      </w:r>
    </w:p>
    <w:p>
      <w:pPr>
        <w:pStyle w:val="0"/>
        <w:spacing w:before="200" w:lineRule="auto"/>
        <w:ind w:firstLine="540"/>
        <w:jc w:val="both"/>
      </w:pPr>
      <w:r>
        <w:rPr>
          <w:sz w:val="20"/>
        </w:rPr>
        <w:t xml:space="preserve">- установление личности Заявителя (представителя Заявителя);</w:t>
      </w:r>
    </w:p>
    <w:p>
      <w:pPr>
        <w:pStyle w:val="0"/>
        <w:spacing w:before="200" w:lineRule="auto"/>
        <w:ind w:firstLine="540"/>
        <w:jc w:val="both"/>
      </w:pPr>
      <w:r>
        <w:rPr>
          <w:sz w:val="20"/>
        </w:rPr>
        <w:t xml:space="preserve">- регистрация заявления;</w:t>
      </w:r>
    </w:p>
    <w:p>
      <w:pPr>
        <w:pStyle w:val="0"/>
        <w:spacing w:before="200" w:lineRule="auto"/>
        <w:ind w:firstLine="540"/>
        <w:jc w:val="both"/>
      </w:pPr>
      <w:r>
        <w:rPr>
          <w:sz w:val="20"/>
        </w:rPr>
        <w:t xml:space="preserve">- проверка комплектности документов, необходимых для предоставления Услуги;</w:t>
      </w:r>
    </w:p>
    <w:p>
      <w:pPr>
        <w:pStyle w:val="0"/>
        <w:spacing w:before="200" w:lineRule="auto"/>
        <w:ind w:firstLine="540"/>
        <w:jc w:val="both"/>
      </w:pPr>
      <w:r>
        <w:rPr>
          <w:sz w:val="20"/>
        </w:rPr>
        <w:t xml:space="preserve">- получение сведений посредством единой системы межведомственного электронного взаимодействия (далее - СМЭВ);</w:t>
      </w:r>
    </w:p>
    <w:p>
      <w:pPr>
        <w:pStyle w:val="0"/>
        <w:spacing w:before="200" w:lineRule="auto"/>
        <w:ind w:firstLine="540"/>
        <w:jc w:val="both"/>
      </w:pPr>
      <w:r>
        <w:rPr>
          <w:sz w:val="20"/>
        </w:rPr>
        <w:t xml:space="preserve">- рассмотрение документов, необходимых для предоставления Услуги;</w:t>
      </w:r>
    </w:p>
    <w:p>
      <w:pPr>
        <w:pStyle w:val="0"/>
        <w:spacing w:before="200" w:lineRule="auto"/>
        <w:ind w:firstLine="540"/>
        <w:jc w:val="both"/>
      </w:pPr>
      <w:r>
        <w:rPr>
          <w:sz w:val="20"/>
        </w:rPr>
        <w:t xml:space="preserve">- принятие решения по результатам оказания Услуги;</w:t>
      </w:r>
    </w:p>
    <w:p>
      <w:pPr>
        <w:pStyle w:val="0"/>
        <w:spacing w:before="200" w:lineRule="auto"/>
        <w:ind w:firstLine="540"/>
        <w:jc w:val="both"/>
      </w:pPr>
      <w:r>
        <w:rPr>
          <w:sz w:val="20"/>
        </w:rPr>
        <w:t xml:space="preserve">- внесение результата оказания Услуги в государственный адресный реестр, ведение которого осуществляется в электронном виде;</w:t>
      </w:r>
    </w:p>
    <w:p>
      <w:pPr>
        <w:pStyle w:val="0"/>
        <w:spacing w:before="200" w:lineRule="auto"/>
        <w:ind w:firstLine="540"/>
        <w:jc w:val="both"/>
      </w:pPr>
      <w:r>
        <w:rPr>
          <w:sz w:val="20"/>
        </w:rPr>
        <w:t xml:space="preserve">- выдача результата оказания Услуги.</w:t>
      </w:r>
    </w:p>
    <w:p>
      <w:pPr>
        <w:pStyle w:val="0"/>
        <w:jc w:val="both"/>
      </w:pPr>
      <w:r>
        <w:rPr>
          <w:sz w:val="20"/>
        </w:rPr>
      </w:r>
    </w:p>
    <w:p>
      <w:pPr>
        <w:pStyle w:val="2"/>
        <w:outlineLvl w:val="2"/>
        <w:jc w:val="center"/>
      </w:pPr>
      <w:r>
        <w:rPr>
          <w:sz w:val="20"/>
        </w:rPr>
        <w:t xml:space="preserve">3.2. Перечень административных процедур (действий)</w:t>
      </w:r>
    </w:p>
    <w:p>
      <w:pPr>
        <w:pStyle w:val="2"/>
        <w:jc w:val="center"/>
      </w:pPr>
      <w:r>
        <w:rPr>
          <w:sz w:val="20"/>
        </w:rPr>
        <w:t xml:space="preserve">при предоставлении муниципальной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При предоставлении Услуги в электронной форме Заявителю обеспечивается возможность:</w:t>
      </w:r>
    </w:p>
    <w:p>
      <w:pPr>
        <w:pStyle w:val="0"/>
        <w:spacing w:before="200" w:lineRule="auto"/>
        <w:ind w:firstLine="540"/>
        <w:jc w:val="both"/>
      </w:pPr>
      <w:r>
        <w:rPr>
          <w:sz w:val="20"/>
        </w:rPr>
        <w:t xml:space="preserve">- получения информации о порядке и сроках предоставления Услуги;</w:t>
      </w:r>
    </w:p>
    <w:p>
      <w:pPr>
        <w:pStyle w:val="0"/>
        <w:spacing w:before="200" w:lineRule="auto"/>
        <w:ind w:firstLine="540"/>
        <w:jc w:val="both"/>
      </w:pPr>
      <w:r>
        <w:rPr>
          <w:sz w:val="20"/>
        </w:rPr>
        <w:t xml:space="preserve">- формирования заявления в форме электронного документа с использованием интерактивных форм ЕПГУ, регионального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pPr>
        <w:pStyle w:val="0"/>
        <w:spacing w:before="200" w:lineRule="auto"/>
        <w:ind w:firstLine="540"/>
        <w:jc w:val="both"/>
      </w:pPr>
      <w:r>
        <w:rPr>
          <w:sz w:val="20"/>
        </w:rPr>
        <w:t xml:space="preserve">- приема и регистрации Уполномоченным органом заявления и прилагаемых документов;</w:t>
      </w:r>
    </w:p>
    <w:p>
      <w:pPr>
        <w:pStyle w:val="0"/>
        <w:spacing w:before="200" w:lineRule="auto"/>
        <w:ind w:firstLine="540"/>
        <w:jc w:val="both"/>
      </w:pPr>
      <w:r>
        <w:rPr>
          <w:sz w:val="20"/>
        </w:rPr>
        <w:t xml:space="preserve">- получения Заявителем (представителем Заявителя) результата предоставления Услуги в форме электронного документа;</w:t>
      </w:r>
    </w:p>
    <w:p>
      <w:pPr>
        <w:pStyle w:val="0"/>
        <w:spacing w:before="200" w:lineRule="auto"/>
        <w:ind w:firstLine="540"/>
        <w:jc w:val="both"/>
      </w:pPr>
      <w:r>
        <w:rPr>
          <w:sz w:val="20"/>
        </w:rPr>
        <w:t xml:space="preserve">- получения сведений о ходе рассмотрения заявления;</w:t>
      </w:r>
    </w:p>
    <w:p>
      <w:pPr>
        <w:pStyle w:val="0"/>
        <w:spacing w:before="200" w:lineRule="auto"/>
        <w:ind w:firstLine="540"/>
        <w:jc w:val="both"/>
      </w:pPr>
      <w:r>
        <w:rPr>
          <w:sz w:val="20"/>
        </w:rPr>
        <w:t xml:space="preserve">- осуществления оценки качества предоставления Услуги;</w:t>
      </w:r>
    </w:p>
    <w:p>
      <w:pPr>
        <w:pStyle w:val="0"/>
        <w:spacing w:before="200" w:lineRule="auto"/>
        <w:ind w:firstLine="540"/>
        <w:jc w:val="both"/>
      </w:pPr>
      <w:r>
        <w:rPr>
          <w:sz w:val="20"/>
        </w:rPr>
        <w:t xml:space="preserve">- досудебного (внесудебного) обжалования решений и действий (бездействия) Уполномоченного органа либо действий (бездействия) должностных лиц Уполномоченного органа, предоставляющего Услугу, либо муниципального служащего.</w:t>
      </w:r>
    </w:p>
    <w:p>
      <w:pPr>
        <w:pStyle w:val="0"/>
        <w:jc w:val="both"/>
      </w:pPr>
      <w:r>
        <w:rPr>
          <w:sz w:val="20"/>
        </w:rPr>
      </w:r>
    </w:p>
    <w:p>
      <w:pPr>
        <w:pStyle w:val="2"/>
        <w:outlineLvl w:val="2"/>
        <w:jc w:val="center"/>
      </w:pPr>
      <w:r>
        <w:rPr>
          <w:sz w:val="20"/>
        </w:rPr>
        <w:t xml:space="preserve">3.3. Порядок осуществления административных процедур</w:t>
      </w:r>
    </w:p>
    <w:p>
      <w:pPr>
        <w:pStyle w:val="2"/>
        <w:jc w:val="center"/>
      </w:pPr>
      <w:r>
        <w:rPr>
          <w:sz w:val="20"/>
        </w:rPr>
        <w:t xml:space="preserve">(действий) в электронной форме</w:t>
      </w:r>
    </w:p>
    <w:p>
      <w:pPr>
        <w:pStyle w:val="0"/>
        <w:jc w:val="both"/>
      </w:pPr>
      <w:r>
        <w:rPr>
          <w:sz w:val="20"/>
        </w:rPr>
      </w:r>
    </w:p>
    <w:p>
      <w:pPr>
        <w:pStyle w:val="0"/>
        <w:ind w:firstLine="540"/>
        <w:jc w:val="both"/>
      </w:pPr>
      <w:r>
        <w:rPr>
          <w:sz w:val="20"/>
        </w:rPr>
        <w:t xml:space="preserve">3.3.1.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pPr>
        <w:pStyle w:val="0"/>
        <w:spacing w:before="200" w:lineRule="auto"/>
        <w:ind w:firstLine="540"/>
        <w:jc w:val="both"/>
      </w:pPr>
      <w:r>
        <w:rPr>
          <w:sz w:val="2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00" w:lineRule="auto"/>
        <w:ind w:firstLine="540"/>
        <w:jc w:val="both"/>
      </w:pPr>
      <w:r>
        <w:rPr>
          <w:sz w:val="20"/>
        </w:rPr>
        <w:t xml:space="preserve">При формировании заявления Заявителю обеспечивается:</w:t>
      </w:r>
    </w:p>
    <w:p>
      <w:pPr>
        <w:pStyle w:val="0"/>
        <w:spacing w:before="200" w:lineRule="auto"/>
        <w:ind w:firstLine="540"/>
        <w:jc w:val="both"/>
      </w:pPr>
      <w:r>
        <w:rPr>
          <w:sz w:val="20"/>
        </w:rPr>
        <w:t xml:space="preserve">а) возможность сохранения заявления и иных документов, указанных в </w:t>
      </w:r>
      <w:hyperlink w:history="0" w:anchor="P176" w:tooltip="2.6.4. Предоставление Услуги осуществляется на основании следующих документов, определенных пунктом 34 Правил:">
        <w:r>
          <w:rPr>
            <w:sz w:val="20"/>
            <w:color w:val="0000ff"/>
          </w:rPr>
          <w:t xml:space="preserve">пункте 2.6.4</w:t>
        </w:r>
      </w:hyperlink>
      <w:r>
        <w:rPr>
          <w:sz w:val="20"/>
        </w:rPr>
        <w:t xml:space="preserve"> настоящего Регламента, необходимых для предоставления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заявления и иных документов, указанных в </w:t>
      </w:r>
      <w:hyperlink w:history="0" w:anchor="P315" w:tooltip="2.15. Показатели доступности и качества муниципальной услуги">
        <w:r>
          <w:rPr>
            <w:sz w:val="20"/>
            <w:color w:val="0000ff"/>
          </w:rPr>
          <w:t xml:space="preserve">пункте 2.15</w:t>
        </w:r>
      </w:hyperlink>
      <w:r>
        <w:rPr>
          <w:sz w:val="20"/>
        </w:rPr>
        <w:t xml:space="preserve"> настоящего Регламента, необходимых для предоставления Услуги;</w:t>
      </w:r>
    </w:p>
    <w:p>
      <w:pPr>
        <w:pStyle w:val="0"/>
        <w:spacing w:before="200" w:lineRule="auto"/>
        <w:ind w:firstLine="540"/>
        <w:jc w:val="both"/>
      </w:pPr>
      <w:r>
        <w:rPr>
          <w:sz w:val="20"/>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 в течение не менее чем 3 месяца на момент формирования текущего заявления (черновикам заявлений) (при заполнении формы заявления посредством ЕПГУ).</w:t>
      </w:r>
    </w:p>
    <w:p>
      <w:pPr>
        <w:pStyle w:val="0"/>
        <w:spacing w:before="200" w:lineRule="auto"/>
        <w:ind w:firstLine="540"/>
        <w:jc w:val="both"/>
      </w:pPr>
      <w:r>
        <w:rPr>
          <w:sz w:val="20"/>
        </w:rPr>
        <w:t xml:space="preserve">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pPr>
        <w:pStyle w:val="0"/>
        <w:spacing w:before="200" w:lineRule="auto"/>
        <w:ind w:firstLine="540"/>
        <w:jc w:val="both"/>
      </w:pPr>
      <w:r>
        <w:rPr>
          <w:sz w:val="20"/>
        </w:rPr>
        <w:t xml:space="preserve">3.3.2.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Услуги, и направление Заявителю электронного сообщения о поступлении заявления;</w:t>
      </w:r>
    </w:p>
    <w:p>
      <w:pPr>
        <w:pStyle w:val="0"/>
        <w:spacing w:before="200" w:lineRule="auto"/>
        <w:ind w:firstLine="540"/>
        <w:jc w:val="both"/>
      </w:pPr>
      <w:r>
        <w:rPr>
          <w:sz w:val="20"/>
        </w:rPr>
        <w:t xml:space="preserve">б) регистрацию заявления и направление Заявителю уведомления о регистрации заявления либо об отказе в приеме документов, необходимых для Услуги.</w:t>
      </w:r>
    </w:p>
    <w:p>
      <w:pPr>
        <w:pStyle w:val="0"/>
        <w:spacing w:before="200" w:lineRule="auto"/>
        <w:ind w:firstLine="540"/>
        <w:jc w:val="both"/>
      </w:pPr>
      <w:r>
        <w:rPr>
          <w:sz w:val="20"/>
        </w:rPr>
        <w:t xml:space="preserve">3.3.3. Заявителю в качестве результата предоставления Услуги обеспечивается возможность получения документа:</w:t>
      </w:r>
    </w:p>
    <w:p>
      <w:pPr>
        <w:pStyle w:val="0"/>
        <w:spacing w:before="200" w:lineRule="auto"/>
        <w:ind w:firstLine="540"/>
        <w:jc w:val="both"/>
      </w:pPr>
      <w:r>
        <w:rPr>
          <w:sz w:val="20"/>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pPr>
        <w:pStyle w:val="0"/>
        <w:spacing w:before="200" w:lineRule="auto"/>
        <w:ind w:firstLine="540"/>
        <w:jc w:val="both"/>
      </w:pPr>
      <w:r>
        <w:rPr>
          <w:sz w:val="20"/>
        </w:rPr>
        <w:t xml:space="preserve">- в виде бумажного документа, подтверждающего содержание электронного документа, который Заявитель получает при личном обращении.</w:t>
      </w:r>
    </w:p>
    <w:p>
      <w:pPr>
        <w:pStyle w:val="0"/>
        <w:spacing w:before="200" w:lineRule="auto"/>
        <w:ind w:firstLine="540"/>
        <w:jc w:val="both"/>
      </w:pPr>
      <w:r>
        <w:rPr>
          <w:sz w:val="20"/>
        </w:rPr>
        <w:t xml:space="preserve">3.3.4. Оценка качества предоставления Услуги осуществляется в соответствии с </w:t>
      </w:r>
      <w:hyperlink w:history="0" r:id="rId54"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N 1284.</w:t>
      </w:r>
    </w:p>
    <w:p>
      <w:pPr>
        <w:pStyle w:val="0"/>
        <w:spacing w:before="200" w:lineRule="auto"/>
        <w:ind w:firstLine="540"/>
        <w:jc w:val="both"/>
      </w:pPr>
      <w:r>
        <w:rPr>
          <w:sz w:val="20"/>
        </w:rPr>
        <w:t xml:space="preserve">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pPr>
        <w:pStyle w:val="0"/>
        <w:spacing w:before="200" w:lineRule="auto"/>
        <w:ind w:firstLine="540"/>
        <w:jc w:val="both"/>
      </w:pPr>
      <w:r>
        <w:rPr>
          <w:sz w:val="20"/>
        </w:rPr>
        <w:t xml:space="preserve">3.3.5.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 Федеральным </w:t>
      </w:r>
      <w:hyperlink w:history="0" r:id="rId5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и в порядке, установленном </w:t>
      </w:r>
      <w:hyperlink w:history="0" r:id="rId5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r>
    </w:p>
    <w:p>
      <w:pPr>
        <w:pStyle w:val="2"/>
        <w:outlineLvl w:val="2"/>
        <w:jc w:val="center"/>
      </w:pPr>
      <w:r>
        <w:rPr>
          <w:sz w:val="20"/>
        </w:rPr>
        <w:t xml:space="preserve">3.4. Порядок исправления допущенных опечаток и ошибок</w:t>
      </w:r>
    </w:p>
    <w:p>
      <w:pPr>
        <w:pStyle w:val="2"/>
        <w:jc w:val="center"/>
      </w:pPr>
      <w:r>
        <w:rPr>
          <w:sz w:val="20"/>
        </w:rPr>
        <w:t xml:space="preserve">в выданных в результате предоставления</w:t>
      </w:r>
    </w:p>
    <w:p>
      <w:pPr>
        <w:pStyle w:val="2"/>
        <w:jc w:val="center"/>
      </w:pPr>
      <w:r>
        <w:rPr>
          <w:sz w:val="20"/>
        </w:rPr>
        <w:t xml:space="preserve">муниципальной услуги документах</w:t>
      </w:r>
    </w:p>
    <w:p>
      <w:pPr>
        <w:pStyle w:val="0"/>
        <w:jc w:val="both"/>
      </w:pPr>
      <w:r>
        <w:rPr>
          <w:sz w:val="20"/>
        </w:rPr>
      </w:r>
    </w:p>
    <w:p>
      <w:pPr>
        <w:pStyle w:val="0"/>
        <w:ind w:firstLine="540"/>
        <w:jc w:val="both"/>
      </w:pPr>
      <w:r>
        <w:rPr>
          <w:sz w:val="20"/>
        </w:rPr>
        <w:t xml:space="preserve">3.4.1. В случае обнаружения Уполномоченным органом опечаток и ошибок в выданных в результате предоставления Услуги документах орган, уполномоченный на оказание услуги и издавший акт, вносит изменение в вышеуказанный документ.</w:t>
      </w:r>
    </w:p>
    <w:p>
      <w:pPr>
        <w:pStyle w:val="0"/>
        <w:spacing w:before="200" w:lineRule="auto"/>
        <w:ind w:firstLine="540"/>
        <w:jc w:val="both"/>
      </w:pPr>
      <w:r>
        <w:rPr>
          <w:sz w:val="20"/>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pPr>
        <w:pStyle w:val="0"/>
        <w:spacing w:before="200" w:lineRule="auto"/>
        <w:ind w:firstLine="540"/>
        <w:jc w:val="both"/>
      </w:pPr>
      <w:r>
        <w:rPr>
          <w:sz w:val="20"/>
        </w:rPr>
        <w:t xml:space="preserve">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pPr>
        <w:pStyle w:val="0"/>
        <w:spacing w:before="200" w:lineRule="auto"/>
        <w:ind w:firstLine="540"/>
        <w:jc w:val="both"/>
      </w:pPr>
      <w:r>
        <w:rPr>
          <w:sz w:val="20"/>
        </w:rPr>
        <w:t xml:space="preserve">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pPr>
        <w:pStyle w:val="0"/>
        <w:jc w:val="both"/>
      </w:pPr>
      <w:r>
        <w:rPr>
          <w:sz w:val="20"/>
        </w:rPr>
      </w:r>
    </w:p>
    <w:p>
      <w:pPr>
        <w:pStyle w:val="2"/>
        <w:outlineLvl w:val="1"/>
        <w:jc w:val="center"/>
      </w:pPr>
      <w:r>
        <w:rPr>
          <w:sz w:val="20"/>
        </w:rPr>
        <w:t xml:space="preserve">4.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Утратил силу. - </w:t>
      </w:r>
      <w:hyperlink w:history="0" r:id="rId57" w:tooltip="Постановление администрации Афанасьевского муниципального округа Кировской области от 26.03.2025 N 194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194.</w:t>
      </w:r>
    </w:p>
    <w:p>
      <w:pPr>
        <w:pStyle w:val="0"/>
        <w:jc w:val="both"/>
      </w:pPr>
      <w:r>
        <w:rPr>
          <w:sz w:val="20"/>
        </w:rPr>
      </w:r>
    </w:p>
    <w:p>
      <w:pPr>
        <w:pStyle w:val="2"/>
        <w:outlineLvl w:val="1"/>
        <w:jc w:val="center"/>
      </w:pPr>
      <w:r>
        <w:rPr>
          <w:sz w:val="20"/>
        </w:rPr>
        <w:t xml:space="preserve">5. Досудебный (внесудебный) порядок обжалования решений</w:t>
      </w:r>
    </w:p>
    <w:p>
      <w:pPr>
        <w:pStyle w:val="2"/>
        <w:jc w:val="center"/>
      </w:pPr>
      <w:r>
        <w:rPr>
          <w:sz w:val="20"/>
        </w:rPr>
        <w:t xml:space="preserve">и (или) действий (бездействия) органа местного</w:t>
      </w:r>
    </w:p>
    <w:p>
      <w:pPr>
        <w:pStyle w:val="2"/>
        <w:jc w:val="center"/>
      </w:pPr>
      <w:r>
        <w:rPr>
          <w:sz w:val="20"/>
        </w:rPr>
        <w:t xml:space="preserve">самоуправления, предоставляющего муниципальную услугу,</w:t>
      </w:r>
    </w:p>
    <w:p>
      <w:pPr>
        <w:pStyle w:val="2"/>
        <w:jc w:val="center"/>
      </w:pPr>
      <w:r>
        <w:rPr>
          <w:sz w:val="20"/>
        </w:rPr>
        <w:t xml:space="preserve">а также его должностных лиц, муниципальных служащих</w:t>
      </w:r>
    </w:p>
    <w:p>
      <w:pPr>
        <w:pStyle w:val="0"/>
        <w:jc w:val="both"/>
      </w:pPr>
      <w:r>
        <w:rPr>
          <w:sz w:val="20"/>
        </w:rPr>
      </w:r>
    </w:p>
    <w:p>
      <w:pPr>
        <w:pStyle w:val="0"/>
        <w:ind w:firstLine="540"/>
        <w:jc w:val="both"/>
      </w:pPr>
      <w:r>
        <w:rPr>
          <w:sz w:val="20"/>
        </w:rPr>
        <w:t xml:space="preserve">Утратил силу. - </w:t>
      </w:r>
      <w:hyperlink w:history="0" r:id="rId58" w:tooltip="Постановление администрации Афанасьевского муниципального округа Кировской области от 26.03.2025 N 194 &quot;О внесении изменений в постановление администрации Афанасьевского муниципального округа Кировской области от 11.08.2023 N 476&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194.</w:t>
      </w:r>
    </w:p>
    <w:p>
      <w:pPr>
        <w:pStyle w:val="0"/>
        <w:jc w:val="both"/>
      </w:pPr>
      <w:r>
        <w:rPr>
          <w:sz w:val="20"/>
        </w:rPr>
      </w:r>
    </w:p>
    <w:p>
      <w:pPr>
        <w:pStyle w:val="2"/>
        <w:outlineLvl w:val="1"/>
        <w:jc w:val="center"/>
      </w:pPr>
      <w:r>
        <w:rPr>
          <w:sz w:val="20"/>
        </w:rPr>
        <w:t xml:space="preserve">6.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both"/>
      </w:pPr>
      <w:r>
        <w:rPr>
          <w:sz w:val="20"/>
        </w:rPr>
      </w:r>
    </w:p>
    <w:p>
      <w:pPr>
        <w:pStyle w:val="2"/>
        <w:outlineLvl w:val="2"/>
        <w:jc w:val="center"/>
      </w:pPr>
      <w:r>
        <w:rPr>
          <w:sz w:val="20"/>
        </w:rPr>
        <w:t xml:space="preserve">6.1. Исчерпывающий перечень административных процедур</w:t>
      </w:r>
    </w:p>
    <w:p>
      <w:pPr>
        <w:pStyle w:val="2"/>
        <w:jc w:val="center"/>
      </w:pPr>
      <w:r>
        <w:rPr>
          <w:sz w:val="20"/>
        </w:rPr>
        <w:t xml:space="preserve">(действий) при предоставлении государственной</w:t>
      </w:r>
    </w:p>
    <w:p>
      <w:pPr>
        <w:pStyle w:val="2"/>
        <w:jc w:val="center"/>
      </w:pPr>
      <w:r>
        <w:rPr>
          <w:sz w:val="20"/>
        </w:rPr>
        <w:t xml:space="preserve">(муниципальной) услуги, выполняемых</w:t>
      </w:r>
    </w:p>
    <w:p>
      <w:pPr>
        <w:pStyle w:val="2"/>
        <w:jc w:val="center"/>
      </w:pPr>
      <w:r>
        <w:rPr>
          <w:sz w:val="20"/>
        </w:rPr>
        <w:t xml:space="preserve">многофункциональными центрами</w:t>
      </w:r>
    </w:p>
    <w:p>
      <w:pPr>
        <w:pStyle w:val="0"/>
        <w:jc w:val="both"/>
      </w:pPr>
      <w:r>
        <w:rPr>
          <w:sz w:val="20"/>
        </w:rPr>
      </w:r>
    </w:p>
    <w:p>
      <w:pPr>
        <w:pStyle w:val="0"/>
        <w:ind w:firstLine="540"/>
        <w:jc w:val="both"/>
      </w:pPr>
      <w:r>
        <w:rPr>
          <w:sz w:val="20"/>
        </w:rPr>
        <w:t xml:space="preserve">Многофункциональный центр осуществляет:</w:t>
      </w:r>
    </w:p>
    <w:p>
      <w:pPr>
        <w:pStyle w:val="0"/>
        <w:spacing w:before="200" w:lineRule="auto"/>
        <w:ind w:firstLine="540"/>
        <w:jc w:val="both"/>
      </w:pPr>
      <w:r>
        <w:rPr>
          <w:sz w:val="20"/>
        </w:rPr>
        <w:t xml:space="preserve">-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0"/>
        <w:spacing w:before="200" w:lineRule="auto"/>
        <w:ind w:firstLine="540"/>
        <w:jc w:val="both"/>
      </w:pPr>
      <w:r>
        <w:rPr>
          <w:sz w:val="20"/>
        </w:rPr>
        <w:t xml:space="preserve">-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pPr>
        <w:pStyle w:val="0"/>
        <w:spacing w:before="200" w:lineRule="auto"/>
        <w:ind w:firstLine="540"/>
        <w:jc w:val="both"/>
      </w:pPr>
      <w:r>
        <w:rPr>
          <w:sz w:val="20"/>
        </w:rPr>
        <w:t xml:space="preserve">- иные процедуры и действия, предусмотренные Федеральным </w:t>
      </w:r>
      <w:hyperlink w:history="0" r:id="rId5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w:t>
      </w:r>
    </w:p>
    <w:p>
      <w:pPr>
        <w:pStyle w:val="0"/>
        <w:jc w:val="both"/>
      </w:pPr>
      <w:r>
        <w:rPr>
          <w:sz w:val="20"/>
        </w:rPr>
      </w:r>
    </w:p>
    <w:p>
      <w:pPr>
        <w:pStyle w:val="2"/>
        <w:outlineLvl w:val="2"/>
        <w:jc w:val="center"/>
      </w:pPr>
      <w:r>
        <w:rPr>
          <w:sz w:val="20"/>
        </w:rPr>
        <w:t xml:space="preserve">6.2. Информирование Заявителей</w:t>
      </w:r>
    </w:p>
    <w:p>
      <w:pPr>
        <w:pStyle w:val="0"/>
        <w:jc w:val="both"/>
      </w:pPr>
      <w:r>
        <w:rPr>
          <w:sz w:val="20"/>
        </w:rPr>
      </w:r>
    </w:p>
    <w:p>
      <w:pPr>
        <w:pStyle w:val="0"/>
        <w:ind w:firstLine="540"/>
        <w:jc w:val="both"/>
      </w:pPr>
      <w:r>
        <w:rPr>
          <w:sz w:val="20"/>
        </w:rPr>
        <w:t xml:space="preserve">Информирование Заявителя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pPr>
        <w:pStyle w:val="0"/>
        <w:spacing w:before="200" w:lineRule="auto"/>
        <w:ind w:firstLine="540"/>
        <w:jc w:val="both"/>
      </w:pPr>
      <w:r>
        <w:rPr>
          <w:sz w:val="20"/>
        </w:rPr>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2"/>
        <w:outlineLvl w:val="2"/>
        <w:jc w:val="center"/>
      </w:pPr>
      <w:r>
        <w:rPr>
          <w:sz w:val="20"/>
        </w:rPr>
        <w:t xml:space="preserve">6.3. Выдача Заявителю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pPr>
        <w:pStyle w:val="0"/>
        <w:spacing w:before="200" w:lineRule="auto"/>
        <w:ind w:firstLine="540"/>
        <w:jc w:val="both"/>
      </w:pPr>
      <w:r>
        <w:rPr>
          <w:sz w:val="2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w:history="0" r:id="rId60"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6.1.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 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 определяет статус исполнения заявления;</w:t>
      </w:r>
    </w:p>
    <w:p>
      <w:pPr>
        <w:pStyle w:val="0"/>
        <w:spacing w:before="200" w:lineRule="auto"/>
        <w:ind w:firstLine="540"/>
        <w:jc w:val="both"/>
      </w:pPr>
      <w:r>
        <w:rPr>
          <w:sz w:val="20"/>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 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 запрашивает согласие Заявителя на участие в смс-опросе для оценки качества предоставленной Услуги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both"/>
      </w:pPr>
      <w:r>
        <w:rPr>
          <w:sz w:val="20"/>
        </w:rPr>
      </w:r>
    </w:p>
    <w:bookmarkStart w:id="476" w:name="P476"/>
    <w:bookmarkEnd w:id="476"/>
    <w:p>
      <w:pPr>
        <w:pStyle w:val="0"/>
        <w:outlineLvl w:val="2"/>
        <w:jc w:val="center"/>
      </w:pPr>
      <w:r>
        <w:rPr>
          <w:sz w:val="20"/>
        </w:rPr>
        <w:t xml:space="preserve">Форма решения о присвоении адреса объекту адресации</w:t>
      </w:r>
    </w:p>
    <w:p>
      <w:pPr>
        <w:pStyle w:val="0"/>
        <w:jc w:val="both"/>
      </w:pPr>
      <w:r>
        <w:rPr>
          <w:sz w:val="20"/>
        </w:rPr>
      </w:r>
    </w:p>
    <w:tbl>
      <w:tblPr>
        <w:tblInd w:w="0" w:type="dxa"/>
        <w:tblLayout w:type="fixed"/>
        <w:tblCellMar>
          <w:top w:w="102" w:type="dxa"/>
          <w:left w:w="62" w:type="dxa"/>
          <w:bottom w:w="102" w:type="dxa"/>
          <w:right w:w="62" w:type="dxa"/>
        </w:tblCellMar>
      </w:tblPr>
      <w:tblGrid>
        <w:gridCol w:w="2971"/>
        <w:gridCol w:w="605"/>
        <w:gridCol w:w="959"/>
        <w:gridCol w:w="2211"/>
        <w:gridCol w:w="1531"/>
        <w:gridCol w:w="794"/>
      </w:tblGrid>
      <w:tr>
        <w:tc>
          <w:tcPr>
            <w:gridSpan w:val="6"/>
            <w:tcW w:w="9071" w:type="dxa"/>
            <w:tcBorders>
              <w:top w:val="nil"/>
              <w:left w:val="nil"/>
              <w:bottom w:val="nil"/>
              <w:right w:val="nil"/>
            </w:tcBorders>
          </w:tcPr>
          <w:p>
            <w:pPr>
              <w:pStyle w:val="0"/>
              <w:jc w:val="center"/>
            </w:pPr>
            <w:r>
              <w:rPr>
                <w:sz w:val="20"/>
              </w:rPr>
              <w:t xml:space="preserve">_________________________________________________________________________</w:t>
            </w:r>
          </w:p>
          <w:p>
            <w:pPr>
              <w:pStyle w:val="0"/>
              <w:jc w:val="center"/>
            </w:pPr>
            <w:r>
              <w:rPr>
                <w:sz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w:t>
            </w:r>
            <w:hyperlink w:history="0" r:id="rId61"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 N 244-ФЗ "Об инновационном центре "Сколково")</w:t>
            </w:r>
          </w:p>
          <w:p>
            <w:pPr>
              <w:pStyle w:val="0"/>
              <w:jc w:val="center"/>
            </w:pPr>
            <w:r>
              <w:rPr>
                <w:sz w:val="20"/>
              </w:rPr>
              <w:t xml:space="preserve">_________________________________________________________________________</w:t>
            </w:r>
          </w:p>
          <w:p>
            <w:pPr>
              <w:pStyle w:val="0"/>
              <w:jc w:val="center"/>
            </w:pPr>
            <w:r>
              <w:rPr>
                <w:sz w:val="20"/>
              </w:rPr>
              <w:t xml:space="preserve">(вид документа)</w:t>
            </w:r>
          </w:p>
        </w:tc>
      </w:tr>
      <w:tr>
        <w:tc>
          <w:tcPr>
            <w:gridSpan w:val="3"/>
            <w:tcW w:w="4535" w:type="dxa"/>
            <w:tcBorders>
              <w:top w:val="nil"/>
              <w:left w:val="nil"/>
              <w:bottom w:val="nil"/>
              <w:right w:val="nil"/>
            </w:tcBorders>
          </w:tcPr>
          <w:p>
            <w:pPr>
              <w:pStyle w:val="0"/>
              <w:jc w:val="center"/>
            </w:pPr>
            <w:r>
              <w:rPr>
                <w:sz w:val="20"/>
              </w:rPr>
              <w:t xml:space="preserve">от _____________</w:t>
            </w:r>
          </w:p>
        </w:tc>
        <w:tc>
          <w:tcPr>
            <w:gridSpan w:val="3"/>
            <w:tcW w:w="4536" w:type="dxa"/>
            <w:tcBorders>
              <w:top w:val="nil"/>
              <w:left w:val="nil"/>
              <w:bottom w:val="nil"/>
              <w:right w:val="nil"/>
            </w:tcBorders>
          </w:tcPr>
          <w:p>
            <w:pPr>
              <w:pStyle w:val="0"/>
              <w:jc w:val="center"/>
            </w:pPr>
            <w:r>
              <w:rPr>
                <w:sz w:val="20"/>
              </w:rPr>
              <w:t xml:space="preserve">N _______</w:t>
            </w:r>
          </w:p>
        </w:tc>
      </w:tr>
      <w:tr>
        <w:tc>
          <w:tcPr>
            <w:gridSpan w:val="6"/>
            <w:tcW w:w="9071" w:type="dxa"/>
            <w:tcBorders>
              <w:top w:val="nil"/>
              <w:left w:val="nil"/>
              <w:bottom w:val="nil"/>
              <w:right w:val="nil"/>
            </w:tcBorders>
          </w:tcPr>
          <w:p>
            <w:pPr>
              <w:pStyle w:val="0"/>
              <w:ind w:firstLine="283"/>
              <w:jc w:val="both"/>
            </w:pPr>
            <w:r>
              <w:rPr>
                <w:sz w:val="20"/>
              </w:rPr>
              <w:t xml:space="preserve">На основании Федерального </w:t>
            </w:r>
            <w:hyperlink w:history="0" r:id="rId6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 N 131-ФЗ "Об общих принципах организации местного самоуправления в Российской Федерации", Федерального </w:t>
            </w:r>
            <w:hyperlink w:history="0" r:id="rId63"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N 443-ФЗ) и </w:t>
            </w:r>
            <w:hyperlink w:history="0" r:id="rId64"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Правил</w:t>
              </w:r>
            </w:hyperlink>
            <w:r>
              <w:rPr>
                <w:sz w:val="20"/>
              </w:rPr>
              <w:t xml:space="preserve"> присвоения, изменения и аннулирования адресов, утвержденных постановлением Правительства Российской Федерации от 19 ноября 2014 г. N 1221, а также в соответствии с</w:t>
            </w:r>
          </w:p>
          <w:p>
            <w:pPr>
              <w:pStyle w:val="0"/>
              <w:jc w:val="both"/>
            </w:pPr>
            <w:r>
              <w:rPr>
                <w:sz w:val="20"/>
              </w:rPr>
              <w:t xml:space="preserve">_________________________________________________________________________</w:t>
            </w:r>
          </w:p>
          <w:p>
            <w:pPr>
              <w:pStyle w:val="0"/>
              <w:jc w:val="center"/>
            </w:pPr>
            <w:r>
              <w:rPr>
                <w:sz w:val="20"/>
              </w:rPr>
              <w:t xml:space="preserve">(указываются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w:t>
            </w:r>
            <w:hyperlink w:history="0" r:id="rId65"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N 443-ФЗ, и/или реквизиты заявления о присвоении адреса объекту адресации)</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w:t>
            </w:r>
            <w:hyperlink w:history="0" r:id="rId66"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 N 244-ФЗ "Об инновационном центре "Сколково")</w:t>
            </w:r>
          </w:p>
          <w:p>
            <w:pPr>
              <w:pStyle w:val="0"/>
            </w:pPr>
            <w:r>
              <w:rPr>
                <w:sz w:val="20"/>
              </w:rPr>
            </w:r>
          </w:p>
          <w:p>
            <w:pPr>
              <w:pStyle w:val="0"/>
              <w:jc w:val="both"/>
            </w:pPr>
            <w:r>
              <w:rPr>
                <w:sz w:val="20"/>
              </w:rPr>
              <w:t xml:space="preserve">ПОСТАНОВЛЯЕТ:</w:t>
            </w:r>
          </w:p>
          <w:p>
            <w:pPr>
              <w:pStyle w:val="0"/>
            </w:pPr>
            <w:r>
              <w:rPr>
                <w:sz w:val="20"/>
              </w:rPr>
            </w:r>
          </w:p>
          <w:p>
            <w:pPr>
              <w:pStyle w:val="0"/>
              <w:jc w:val="both"/>
            </w:pPr>
            <w:r>
              <w:rPr>
                <w:sz w:val="20"/>
              </w:rPr>
              <w:t xml:space="preserve">1. Присвоить адрес ________________________________________________________</w:t>
            </w:r>
          </w:p>
          <w:p>
            <w:pPr>
              <w:pStyle w:val="0"/>
              <w:jc w:val="center"/>
            </w:pPr>
            <w:r>
              <w:rPr>
                <w:sz w:val="20"/>
              </w:rPr>
              <w:t xml:space="preserve">(присвоенный объекту адресации адрес)</w:t>
            </w:r>
          </w:p>
        </w:tc>
      </w:tr>
      <w:tr>
        <w:tc>
          <w:tcPr>
            <w:gridSpan w:val="2"/>
            <w:tcW w:w="3576" w:type="dxa"/>
            <w:tcBorders>
              <w:top w:val="nil"/>
              <w:left w:val="nil"/>
              <w:bottom w:val="nil"/>
              <w:right w:val="nil"/>
            </w:tcBorders>
          </w:tcPr>
          <w:p>
            <w:pPr>
              <w:pStyle w:val="0"/>
              <w:jc w:val="both"/>
            </w:pPr>
            <w:r>
              <w:rPr>
                <w:sz w:val="20"/>
              </w:rPr>
              <w:t xml:space="preserve">следующему объекту адресации</w:t>
            </w:r>
          </w:p>
        </w:tc>
        <w:tc>
          <w:tcPr>
            <w:gridSpan w:val="4"/>
            <w:tcW w:w="5495" w:type="dxa"/>
            <w:tcBorders>
              <w:top w:val="nil"/>
              <w:left w:val="nil"/>
              <w:bottom w:val="nil"/>
              <w:right w:val="nil"/>
            </w:tcBorders>
          </w:tcPr>
          <w:p>
            <w:pPr>
              <w:pStyle w:val="0"/>
              <w:jc w:val="both"/>
            </w:pPr>
            <w:r>
              <w:rPr>
                <w:sz w:val="20"/>
              </w:rPr>
              <w:t xml:space="preserve">___________________________________________</w:t>
            </w:r>
          </w:p>
          <w:p>
            <w:pPr>
              <w:pStyle w:val="0"/>
              <w:jc w:val="center"/>
            </w:pPr>
            <w:r>
              <w:rPr>
                <w:sz w:val="20"/>
              </w:rPr>
              <w:t xml:space="preserve">(вид, наименование, описание местонахождения объекта адресации,</w:t>
            </w:r>
          </w:p>
        </w:tc>
      </w:tr>
      <w:tr>
        <w:tc>
          <w:tcPr>
            <w:gridSpan w:val="6"/>
            <w:tcW w:w="9071" w:type="dxa"/>
            <w:tcBorders>
              <w:top w:val="nil"/>
              <w:left w:val="nil"/>
              <w:bottom w:val="nil"/>
              <w:right w:val="nil"/>
            </w:tcBorders>
          </w:tcPr>
          <w:p>
            <w:pPr>
              <w:pStyle w:val="0"/>
              <w:jc w:val="both"/>
            </w:pPr>
            <w:r>
              <w:rPr>
                <w:sz w:val="20"/>
              </w:rPr>
              <w:t xml:space="preserve">_________________________________________________________________________</w:t>
            </w:r>
          </w:p>
          <w:p>
            <w:pPr>
              <w:pStyle w:val="0"/>
              <w:jc w:val="center"/>
            </w:pPr>
            <w:r>
              <w:rPr>
                <w:sz w:val="20"/>
              </w:rPr>
              <w:t xml:space="preserve">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pPr>
              <w:pStyle w:val="0"/>
              <w:jc w:val="both"/>
            </w:pPr>
            <w:r>
              <w:rPr>
                <w:sz w:val="20"/>
              </w:rPr>
              <w:t xml:space="preserve">_________________________________________________________________________</w:t>
            </w:r>
          </w:p>
          <w:p>
            <w:pPr>
              <w:pStyle w:val="0"/>
              <w:jc w:val="center"/>
            </w:pPr>
            <w:r>
              <w:rPr>
                <w:sz w:val="20"/>
              </w:rPr>
              <w:t xml:space="preserve">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pPr>
              <w:pStyle w:val="0"/>
              <w:jc w:val="both"/>
            </w:pPr>
            <w:r>
              <w:rPr>
                <w:sz w:val="20"/>
              </w:rPr>
              <w:t xml:space="preserve">_________________________________________________________________________</w:t>
            </w:r>
          </w:p>
          <w:p>
            <w:pPr>
              <w:pStyle w:val="0"/>
              <w:jc w:val="center"/>
            </w:pPr>
            <w:r>
              <w:rPr>
                <w:sz w:val="20"/>
              </w:rPr>
              <w:t xml:space="preserve">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pPr>
              <w:pStyle w:val="0"/>
              <w:jc w:val="both"/>
            </w:pPr>
            <w:r>
              <w:rPr>
                <w:sz w:val="20"/>
              </w:rPr>
              <w:t xml:space="preserve">_________________________________________________________________________</w:t>
            </w:r>
          </w:p>
          <w:p>
            <w:pPr>
              <w:pStyle w:val="0"/>
              <w:jc w:val="center"/>
            </w:pPr>
            <w:r>
              <w:rPr>
                <w:sz w:val="20"/>
              </w:rPr>
              <w:t xml:space="preserve">другие необходимые сведения, определенные уполномоченным органом (при наличии))</w:t>
            </w:r>
          </w:p>
        </w:tc>
      </w:tr>
      <w:tr>
        <w:tc>
          <w:tcPr>
            <w:tcW w:w="2971" w:type="dxa"/>
            <w:tcBorders>
              <w:top w:val="nil"/>
              <w:left w:val="nil"/>
              <w:bottom w:val="nil"/>
              <w:right w:val="nil"/>
            </w:tcBorders>
          </w:tcPr>
          <w:p>
            <w:pPr>
              <w:pStyle w:val="0"/>
              <w:jc w:val="center"/>
            </w:pPr>
            <w:r>
              <w:rPr>
                <w:sz w:val="20"/>
              </w:rPr>
              <w:t xml:space="preserve">_____________________</w:t>
            </w:r>
          </w:p>
          <w:p>
            <w:pPr>
              <w:pStyle w:val="0"/>
              <w:jc w:val="center"/>
            </w:pPr>
            <w:r>
              <w:rPr>
                <w:sz w:val="20"/>
              </w:rPr>
              <w:t xml:space="preserve">(должность, Ф.И.О.)</w:t>
            </w:r>
          </w:p>
        </w:tc>
        <w:tc>
          <w:tcPr>
            <w:gridSpan w:val="3"/>
            <w:tcW w:w="3775"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jc w:val="center"/>
            </w:pPr>
            <w:r>
              <w:rPr>
                <w:sz w:val="20"/>
              </w:rPr>
              <w:t xml:space="preserve">__________</w:t>
            </w:r>
          </w:p>
          <w:p>
            <w:pPr>
              <w:pStyle w:val="0"/>
              <w:jc w:val="center"/>
            </w:pPr>
            <w:r>
              <w:rPr>
                <w:sz w:val="20"/>
              </w:rPr>
              <w:t xml:space="preserve">(подпись)</w:t>
            </w:r>
          </w:p>
        </w:tc>
        <w:tc>
          <w:tcPr>
            <w:tcW w:w="794" w:type="dxa"/>
            <w:tcBorders>
              <w:top w:val="nil"/>
              <w:left w:val="nil"/>
              <w:bottom w:val="nil"/>
              <w:right w:val="nil"/>
            </w:tcBorders>
          </w:tcPr>
          <w:p>
            <w:pPr>
              <w:pStyle w:val="0"/>
            </w:pPr>
            <w:r>
              <w:rPr>
                <w:sz w:val="20"/>
              </w:rPr>
            </w:r>
          </w:p>
        </w:tc>
      </w:tr>
      <w:tr>
        <w:tc>
          <w:tcPr>
            <w:tcW w:w="2971" w:type="dxa"/>
            <w:tcBorders>
              <w:top w:val="nil"/>
              <w:left w:val="nil"/>
              <w:bottom w:val="nil"/>
              <w:right w:val="nil"/>
            </w:tcBorders>
          </w:tcPr>
          <w:p>
            <w:pPr>
              <w:pStyle w:val="0"/>
            </w:pPr>
            <w:r>
              <w:rPr>
                <w:sz w:val="20"/>
              </w:rPr>
            </w:r>
          </w:p>
        </w:tc>
        <w:tc>
          <w:tcPr>
            <w:gridSpan w:val="3"/>
            <w:tcW w:w="3775"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794" w:type="dxa"/>
            <w:tcBorders>
              <w:top w:val="nil"/>
              <w:left w:val="nil"/>
              <w:bottom w:val="nil"/>
              <w:right w:val="nil"/>
            </w:tcBorders>
          </w:tcPr>
          <w:p>
            <w:pPr>
              <w:pStyle w:val="0"/>
              <w:jc w:val="both"/>
            </w:pPr>
            <w:r>
              <w:rPr>
                <w:sz w:val="20"/>
              </w:rPr>
              <w:t xml:space="preserve">М.П.</w:t>
            </w:r>
          </w:p>
        </w:tc>
      </w:tr>
    </w:tbl>
    <w:p>
      <w:pPr>
        <w:pStyle w:val="0"/>
        <w:jc w:val="both"/>
      </w:pPr>
      <w:r>
        <w:rPr>
          <w:sz w:val="20"/>
        </w:rPr>
      </w:r>
    </w:p>
    <w:p>
      <w:pPr>
        <w:pStyle w:val="0"/>
        <w:jc w:val="both"/>
      </w:pPr>
      <w:r>
        <w:rPr>
          <w:sz w:val="20"/>
        </w:rPr>
      </w:r>
    </w:p>
    <w:p>
      <w:pPr>
        <w:pStyle w:val="0"/>
        <w:jc w:val="both"/>
      </w:pPr>
      <w:r>
        <w:rPr>
          <w:sz w:val="20"/>
        </w:rPr>
      </w:r>
    </w:p>
    <w:bookmarkStart w:id="518" w:name="P518"/>
    <w:bookmarkEnd w:id="518"/>
    <w:p>
      <w:pPr>
        <w:pStyle w:val="0"/>
        <w:outlineLvl w:val="2"/>
        <w:jc w:val="center"/>
      </w:pPr>
      <w:r>
        <w:rPr>
          <w:sz w:val="20"/>
        </w:rPr>
        <w:t xml:space="preserve">Форма решения об аннулировании адреса объекта адресации</w:t>
      </w:r>
    </w:p>
    <w:p>
      <w:pPr>
        <w:pStyle w:val="0"/>
        <w:jc w:val="both"/>
      </w:pPr>
      <w:r>
        <w:rPr>
          <w:sz w:val="20"/>
        </w:rPr>
      </w:r>
    </w:p>
    <w:tbl>
      <w:tblPr>
        <w:tblInd w:w="0" w:type="dxa"/>
        <w:tblLayout w:type="fixed"/>
        <w:tblCellMar>
          <w:top w:w="102" w:type="dxa"/>
          <w:left w:w="62" w:type="dxa"/>
          <w:bottom w:w="102" w:type="dxa"/>
          <w:right w:w="62" w:type="dxa"/>
        </w:tblCellMar>
      </w:tblPr>
      <w:tblGrid>
        <w:gridCol w:w="2591"/>
        <w:gridCol w:w="380"/>
        <w:gridCol w:w="1564"/>
        <w:gridCol w:w="2175"/>
        <w:gridCol w:w="1531"/>
        <w:gridCol w:w="829"/>
      </w:tblGrid>
      <w:tr>
        <w:tc>
          <w:tcPr>
            <w:gridSpan w:val="6"/>
            <w:tcW w:w="9070" w:type="dxa"/>
            <w:tcBorders>
              <w:top w:val="nil"/>
              <w:left w:val="nil"/>
              <w:bottom w:val="nil"/>
              <w:right w:val="nil"/>
            </w:tcBorders>
          </w:tcPr>
          <w:p>
            <w:pPr>
              <w:pStyle w:val="0"/>
              <w:jc w:val="center"/>
            </w:pPr>
            <w:r>
              <w:rPr>
                <w:sz w:val="20"/>
              </w:rPr>
              <w:t xml:space="preserve">_________________________________________________________________________</w:t>
            </w:r>
          </w:p>
          <w:p>
            <w:pPr>
              <w:pStyle w:val="0"/>
              <w:jc w:val="center"/>
            </w:pPr>
            <w:r>
              <w:rPr>
                <w:sz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w:t>
            </w:r>
            <w:hyperlink w:history="0" r:id="rId67"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 N 244-ФЗ "Об инновационном центре "Сколково")</w:t>
            </w:r>
          </w:p>
          <w:p>
            <w:pPr>
              <w:pStyle w:val="0"/>
              <w:jc w:val="center"/>
            </w:pPr>
            <w:r>
              <w:rPr>
                <w:sz w:val="20"/>
              </w:rPr>
              <w:t xml:space="preserve">_________________________________________________________________________</w:t>
            </w:r>
          </w:p>
          <w:p>
            <w:pPr>
              <w:pStyle w:val="0"/>
              <w:jc w:val="center"/>
            </w:pPr>
            <w:r>
              <w:rPr>
                <w:sz w:val="20"/>
              </w:rPr>
              <w:t xml:space="preserve">(вид документа)</w:t>
            </w:r>
          </w:p>
        </w:tc>
      </w:tr>
      <w:tr>
        <w:tc>
          <w:tcPr>
            <w:gridSpan w:val="3"/>
            <w:tcW w:w="4535" w:type="dxa"/>
            <w:tcBorders>
              <w:top w:val="nil"/>
              <w:left w:val="nil"/>
              <w:bottom w:val="nil"/>
              <w:right w:val="nil"/>
            </w:tcBorders>
          </w:tcPr>
          <w:p>
            <w:pPr>
              <w:pStyle w:val="0"/>
              <w:jc w:val="center"/>
            </w:pPr>
            <w:r>
              <w:rPr>
                <w:sz w:val="20"/>
              </w:rPr>
              <w:t xml:space="preserve">от _____________</w:t>
            </w:r>
          </w:p>
        </w:tc>
        <w:tc>
          <w:tcPr>
            <w:gridSpan w:val="3"/>
            <w:tcW w:w="4535" w:type="dxa"/>
            <w:tcBorders>
              <w:top w:val="nil"/>
              <w:left w:val="nil"/>
              <w:bottom w:val="nil"/>
              <w:right w:val="nil"/>
            </w:tcBorders>
          </w:tcPr>
          <w:p>
            <w:pPr>
              <w:pStyle w:val="0"/>
              <w:jc w:val="center"/>
            </w:pPr>
            <w:r>
              <w:rPr>
                <w:sz w:val="20"/>
              </w:rPr>
              <w:t xml:space="preserve">N ____________</w:t>
            </w:r>
          </w:p>
        </w:tc>
      </w:tr>
      <w:tr>
        <w:tc>
          <w:tcPr>
            <w:gridSpan w:val="6"/>
            <w:tcW w:w="9070" w:type="dxa"/>
            <w:tcBorders>
              <w:top w:val="nil"/>
              <w:left w:val="nil"/>
              <w:bottom w:val="nil"/>
              <w:right w:val="nil"/>
            </w:tcBorders>
          </w:tcPr>
          <w:p>
            <w:pPr>
              <w:pStyle w:val="0"/>
              <w:ind w:firstLine="283"/>
              <w:jc w:val="both"/>
            </w:pPr>
            <w:r>
              <w:rPr>
                <w:sz w:val="20"/>
              </w:rPr>
              <w:t xml:space="preserve">На основании Федерального </w:t>
            </w:r>
            <w:hyperlink w:history="0" r:id="rId6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 N 131-ФЗ "Об общих принципах организации местного самоуправления в Российской Федерации", Федерального </w:t>
            </w:r>
            <w:hyperlink w:history="0" r:id="rId69"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 декабря 2013 г.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N 443-ФЗ) и </w:t>
            </w:r>
            <w:hyperlink w:history="0" r:id="rId70"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0"/>
                  <w:color w:val="0000ff"/>
                </w:rPr>
                <w:t xml:space="preserve">Правил</w:t>
              </w:r>
            </w:hyperlink>
            <w:r>
              <w:rPr>
                <w:sz w:val="20"/>
              </w:rPr>
              <w:t xml:space="preserve"> присвоения, изменения и аннулирования адресов, утвержденных постановлением Правительства Российской Федерации от 19 ноября 2014 г. N 1221, а также в соответствии с</w:t>
            </w:r>
          </w:p>
          <w:p>
            <w:pPr>
              <w:pStyle w:val="0"/>
              <w:jc w:val="both"/>
            </w:pPr>
            <w:r>
              <w:rPr>
                <w:sz w:val="20"/>
              </w:rPr>
              <w:t xml:space="preserve">_________________________________________________________________________</w:t>
            </w:r>
          </w:p>
          <w:p>
            <w:pPr>
              <w:pStyle w:val="0"/>
              <w:jc w:val="center"/>
            </w:pPr>
            <w:r>
              <w:rPr>
                <w:sz w:val="20"/>
              </w:rPr>
              <w:t xml:space="preserve">(указываются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w:t>
            </w:r>
            <w:hyperlink w:history="0" r:id="rId71"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N 443-ФЗ, и/или реквизиты заявления о присвоении адреса объекту адресации)</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w:t>
            </w:r>
            <w:hyperlink w:history="0" r:id="rId72"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 N 244-ФЗ "Об инновационном центре "Сколково")</w:t>
            </w:r>
          </w:p>
          <w:p>
            <w:pPr>
              <w:pStyle w:val="0"/>
            </w:pPr>
            <w:r>
              <w:rPr>
                <w:sz w:val="20"/>
              </w:rPr>
            </w:r>
          </w:p>
          <w:p>
            <w:pPr>
              <w:pStyle w:val="0"/>
              <w:jc w:val="both"/>
            </w:pPr>
            <w:r>
              <w:rPr>
                <w:sz w:val="20"/>
              </w:rPr>
              <w:t xml:space="preserve">ПОСТАНОВЛЯЕТ:</w:t>
            </w:r>
          </w:p>
        </w:tc>
      </w:tr>
      <w:tr>
        <w:tc>
          <w:tcPr>
            <w:tcW w:w="2591" w:type="dxa"/>
            <w:tcBorders>
              <w:top w:val="nil"/>
              <w:left w:val="nil"/>
              <w:bottom w:val="nil"/>
              <w:right w:val="nil"/>
            </w:tcBorders>
          </w:tcPr>
          <w:p>
            <w:pPr>
              <w:pStyle w:val="0"/>
              <w:jc w:val="both"/>
            </w:pPr>
            <w:r>
              <w:rPr>
                <w:sz w:val="20"/>
              </w:rPr>
              <w:t xml:space="preserve">1. Аннулировать адрес</w:t>
            </w:r>
          </w:p>
        </w:tc>
        <w:tc>
          <w:tcPr>
            <w:gridSpan w:val="5"/>
            <w:tcW w:w="6479" w:type="dxa"/>
            <w:tcBorders>
              <w:top w:val="nil"/>
              <w:left w:val="nil"/>
              <w:bottom w:val="nil"/>
              <w:right w:val="nil"/>
            </w:tcBorders>
          </w:tcPr>
          <w:p>
            <w:pPr>
              <w:pStyle w:val="0"/>
              <w:jc w:val="both"/>
            </w:pPr>
            <w:r>
              <w:rPr>
                <w:sz w:val="20"/>
              </w:rPr>
              <w:t xml:space="preserve">____________________________________________________</w:t>
            </w:r>
          </w:p>
          <w:p>
            <w:pPr>
              <w:pStyle w:val="0"/>
              <w:jc w:val="center"/>
            </w:pPr>
            <w:r>
              <w:rPr>
                <w:sz w:val="20"/>
              </w:rPr>
              <w:t xml:space="preserve">(аннулируемый адрес объекта адресации, уникальный номер аннулируемого адреса объекта адресации в государственном адресном реестре)</w:t>
            </w:r>
          </w:p>
        </w:tc>
      </w:tr>
      <w:tr>
        <w:tc>
          <w:tcPr>
            <w:gridSpan w:val="6"/>
            <w:tcW w:w="9070" w:type="dxa"/>
            <w:tcBorders>
              <w:top w:val="nil"/>
              <w:left w:val="nil"/>
              <w:bottom w:val="nil"/>
              <w:right w:val="nil"/>
            </w:tcBorders>
          </w:tcPr>
          <w:p>
            <w:pPr>
              <w:pStyle w:val="0"/>
              <w:jc w:val="both"/>
            </w:pPr>
            <w:r>
              <w:rPr>
                <w:sz w:val="20"/>
              </w:rPr>
              <w:t xml:space="preserve">объекта адресации _________________________________________________________</w:t>
            </w:r>
          </w:p>
          <w:p>
            <w:pPr>
              <w:pStyle w:val="0"/>
              <w:jc w:val="center"/>
            </w:pPr>
            <w:r>
              <w:rPr>
                <w:sz w:val="20"/>
              </w:rPr>
              <w:t xml:space="preserve">(вид и наименование объекта адресации,</w:t>
            </w:r>
          </w:p>
          <w:p>
            <w:pPr>
              <w:pStyle w:val="0"/>
              <w:jc w:val="both"/>
            </w:pPr>
            <w:r>
              <w:rPr>
                <w:sz w:val="20"/>
              </w:rPr>
              <w:t xml:space="preserve">_________________________________________________________________________</w:t>
            </w:r>
          </w:p>
          <w:p>
            <w:pPr>
              <w:pStyle w:val="0"/>
              <w:jc w:val="center"/>
            </w:pPr>
            <w:r>
              <w:rPr>
                <w:sz w:val="20"/>
              </w:rPr>
              <w:t xml:space="preserve">кадастровый номер объекта адресации и дата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pPr>
              <w:pStyle w:val="0"/>
              <w:jc w:val="both"/>
            </w:pPr>
            <w:r>
              <w:rPr>
                <w:sz w:val="20"/>
              </w:rPr>
              <w:t xml:space="preserve">_________________________________________________________________________</w:t>
            </w:r>
          </w:p>
          <w:p>
            <w:pPr>
              <w:pStyle w:val="0"/>
              <w:jc w:val="center"/>
            </w:pPr>
            <w:r>
              <w:rPr>
                <w:sz w:val="20"/>
              </w:rPr>
              <w:t xml:space="preserve">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pPr>
              <w:pStyle w:val="0"/>
              <w:jc w:val="both"/>
            </w:pPr>
            <w:r>
              <w:rPr>
                <w:sz w:val="20"/>
              </w:rPr>
              <w:t xml:space="preserve">_________________________________________________________________________</w:t>
            </w:r>
          </w:p>
          <w:p>
            <w:pPr>
              <w:pStyle w:val="0"/>
              <w:jc w:val="center"/>
            </w:pPr>
            <w:r>
              <w:rPr>
                <w:sz w:val="20"/>
              </w:rPr>
              <w:t xml:space="preserve">другие необходимые сведения, определенные уполномоченным органом (при наличии))</w:t>
            </w:r>
          </w:p>
          <w:p>
            <w:pPr>
              <w:pStyle w:val="0"/>
              <w:jc w:val="both"/>
            </w:pPr>
            <w:r>
              <w:rPr>
                <w:sz w:val="20"/>
              </w:rPr>
              <w:t xml:space="preserve">по причине _______________________________________________________________</w:t>
            </w:r>
          </w:p>
          <w:p>
            <w:pPr>
              <w:pStyle w:val="0"/>
              <w:jc w:val="center"/>
            </w:pPr>
            <w:r>
              <w:rPr>
                <w:sz w:val="20"/>
              </w:rPr>
              <w:t xml:space="preserve">(причина аннулирования адреса объекта адресации)</w:t>
            </w:r>
          </w:p>
        </w:tc>
      </w:tr>
      <w:tr>
        <w:tc>
          <w:tcPr>
            <w:gridSpan w:val="2"/>
            <w:tcW w:w="2971" w:type="dxa"/>
            <w:tcBorders>
              <w:top w:val="nil"/>
              <w:left w:val="nil"/>
              <w:bottom w:val="nil"/>
              <w:right w:val="nil"/>
            </w:tcBorders>
          </w:tcPr>
          <w:p>
            <w:pPr>
              <w:pStyle w:val="0"/>
              <w:jc w:val="center"/>
            </w:pPr>
            <w:r>
              <w:rPr>
                <w:sz w:val="20"/>
              </w:rPr>
              <w:t xml:space="preserve">_____________________</w:t>
            </w:r>
          </w:p>
          <w:p>
            <w:pPr>
              <w:pStyle w:val="0"/>
              <w:jc w:val="center"/>
            </w:pPr>
            <w:r>
              <w:rPr>
                <w:sz w:val="20"/>
              </w:rPr>
              <w:t xml:space="preserve">(должность, Ф.И.О.)</w:t>
            </w:r>
          </w:p>
        </w:tc>
        <w:tc>
          <w:tcPr>
            <w:gridSpan w:val="2"/>
            <w:tcW w:w="3739"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jc w:val="center"/>
            </w:pPr>
            <w:r>
              <w:rPr>
                <w:sz w:val="20"/>
              </w:rPr>
              <w:t xml:space="preserve">__________</w:t>
            </w:r>
          </w:p>
          <w:p>
            <w:pPr>
              <w:pStyle w:val="0"/>
              <w:jc w:val="center"/>
            </w:pPr>
            <w:r>
              <w:rPr>
                <w:sz w:val="20"/>
              </w:rPr>
              <w:t xml:space="preserve">(подпись)</w:t>
            </w:r>
          </w:p>
        </w:tc>
        <w:tc>
          <w:tcPr>
            <w:tcW w:w="829" w:type="dxa"/>
            <w:tcBorders>
              <w:top w:val="nil"/>
              <w:left w:val="nil"/>
              <w:bottom w:val="nil"/>
              <w:right w:val="nil"/>
            </w:tcBorders>
          </w:tcPr>
          <w:p>
            <w:pPr>
              <w:pStyle w:val="0"/>
            </w:pPr>
            <w:r>
              <w:rPr>
                <w:sz w:val="20"/>
              </w:rPr>
            </w:r>
          </w:p>
        </w:tc>
      </w:tr>
      <w:tr>
        <w:tc>
          <w:tcPr>
            <w:gridSpan w:val="2"/>
            <w:tcW w:w="2971" w:type="dxa"/>
            <w:tcBorders>
              <w:top w:val="nil"/>
              <w:left w:val="nil"/>
              <w:bottom w:val="nil"/>
              <w:right w:val="nil"/>
            </w:tcBorders>
          </w:tcPr>
          <w:p>
            <w:pPr>
              <w:pStyle w:val="0"/>
            </w:pPr>
            <w:r>
              <w:rPr>
                <w:sz w:val="20"/>
              </w:rPr>
            </w:r>
          </w:p>
        </w:tc>
        <w:tc>
          <w:tcPr>
            <w:gridSpan w:val="2"/>
            <w:tcW w:w="3739"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829" w:type="dxa"/>
            <w:tcBorders>
              <w:top w:val="nil"/>
              <w:left w:val="nil"/>
              <w:bottom w:val="nil"/>
              <w:right w:val="nil"/>
            </w:tcBorders>
          </w:tcPr>
          <w:p>
            <w:pPr>
              <w:pStyle w:val="0"/>
              <w:jc w:val="both"/>
            </w:pPr>
            <w:r>
              <w:rPr>
                <w:sz w:val="20"/>
              </w:rPr>
              <w:t xml:space="preserve">М.П.</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приказу</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11 декабря 2014 г. N 146н</w:t>
      </w:r>
    </w:p>
    <w:p>
      <w:pPr>
        <w:pStyle w:val="0"/>
        <w:jc w:val="both"/>
      </w:pPr>
      <w:r>
        <w:rPr>
          <w:sz w:val="20"/>
        </w:rPr>
      </w:r>
    </w:p>
    <w:bookmarkStart w:id="567" w:name="P567"/>
    <w:bookmarkEnd w:id="567"/>
    <w:p>
      <w:pPr>
        <w:pStyle w:val="0"/>
        <w:jc w:val="center"/>
      </w:pPr>
      <w:r>
        <w:rPr>
          <w:sz w:val="20"/>
        </w:rPr>
        <w:t xml:space="preserve">ФОРМА РЕШЕНИЯ</w:t>
      </w:r>
    </w:p>
    <w:p>
      <w:pPr>
        <w:pStyle w:val="0"/>
        <w:jc w:val="center"/>
      </w:pPr>
      <w:r>
        <w:rPr>
          <w:sz w:val="20"/>
        </w:rPr>
        <w:t xml:space="preserve">ОБ ОТКАЗЕ В ПРИСВОЕНИИ ОБЪЕКТУ АДРЕСАЦИИ АДРЕСА</w:t>
      </w:r>
    </w:p>
    <w:p>
      <w:pPr>
        <w:pStyle w:val="0"/>
        <w:jc w:val="center"/>
      </w:pPr>
      <w:r>
        <w:rPr>
          <w:sz w:val="20"/>
        </w:rPr>
        <w:t xml:space="preserve">ИЛИ АННУЛИРОВАНИИ ЕГО АДРЕСА</w:t>
      </w:r>
    </w:p>
    <w:p>
      <w:pPr>
        <w:pStyle w:val="0"/>
        <w:jc w:val="both"/>
      </w:pPr>
      <w:r>
        <w:rPr>
          <w:sz w:val="20"/>
        </w:rPr>
      </w:r>
    </w:p>
    <w:tbl>
      <w:tblPr>
        <w:tblInd w:w="0" w:type="dxa"/>
        <w:tblLayout w:type="fixed"/>
        <w:tblCellMar>
          <w:top w:w="102" w:type="dxa"/>
          <w:left w:w="62" w:type="dxa"/>
          <w:bottom w:w="102" w:type="dxa"/>
          <w:right w:w="62" w:type="dxa"/>
        </w:tblCellMar>
      </w:tblPr>
      <w:tblGrid>
        <w:gridCol w:w="5159"/>
        <w:gridCol w:w="3912"/>
      </w:tblGrid>
      <w:tr>
        <w:tc>
          <w:tcPr>
            <w:tcW w:w="5159"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jc w:val="center"/>
            </w:pPr>
            <w:r>
              <w:rPr>
                <w:sz w:val="20"/>
              </w:rPr>
              <w:t xml:space="preserve">______________________________</w:t>
            </w:r>
          </w:p>
          <w:p>
            <w:pPr>
              <w:pStyle w:val="0"/>
              <w:jc w:val="center"/>
            </w:pPr>
            <w:r>
              <w:rPr>
                <w:sz w:val="20"/>
              </w:rPr>
              <w:t xml:space="preserve">______________________________</w:t>
            </w:r>
          </w:p>
          <w:p>
            <w:pPr>
              <w:pStyle w:val="0"/>
              <w:jc w:val="center"/>
            </w:pPr>
            <w:r>
              <w:rPr>
                <w:sz w:val="20"/>
              </w:rPr>
              <w:t xml:space="preserve">(Ф.И.О., адрес заявителя</w:t>
            </w:r>
          </w:p>
          <w:p>
            <w:pPr>
              <w:pStyle w:val="0"/>
              <w:jc w:val="center"/>
            </w:pPr>
            <w:r>
              <w:rPr>
                <w:sz w:val="20"/>
              </w:rPr>
              <w:t xml:space="preserve">(представителя заявителя))</w:t>
            </w:r>
          </w:p>
          <w:p>
            <w:pPr>
              <w:pStyle w:val="0"/>
              <w:jc w:val="center"/>
            </w:pPr>
            <w:r>
              <w:rPr>
                <w:sz w:val="20"/>
              </w:rPr>
              <w:t xml:space="preserve">______________________________</w:t>
            </w:r>
          </w:p>
          <w:p>
            <w:pPr>
              <w:pStyle w:val="0"/>
              <w:jc w:val="center"/>
            </w:pPr>
            <w:r>
              <w:rPr>
                <w:sz w:val="20"/>
              </w:rPr>
              <w:t xml:space="preserve">(регистрационный номер</w:t>
            </w:r>
          </w:p>
          <w:p>
            <w:pPr>
              <w:pStyle w:val="0"/>
              <w:jc w:val="center"/>
            </w:pPr>
            <w:r>
              <w:rPr>
                <w:sz w:val="20"/>
              </w:rPr>
              <w:t xml:space="preserve">заявления о присвоении</w:t>
            </w:r>
          </w:p>
          <w:p>
            <w:pPr>
              <w:pStyle w:val="0"/>
              <w:jc w:val="center"/>
            </w:pPr>
            <w:r>
              <w:rPr>
                <w:sz w:val="20"/>
              </w:rPr>
              <w:t xml:space="preserve">объекту адресации адреса</w:t>
            </w:r>
          </w:p>
          <w:p>
            <w:pPr>
              <w:pStyle w:val="0"/>
              <w:jc w:val="center"/>
            </w:pPr>
            <w:r>
              <w:rPr>
                <w:sz w:val="20"/>
              </w:rPr>
              <w:t xml:space="preserve">или аннулировании его адреса)</w:t>
            </w:r>
          </w:p>
        </w:tc>
      </w:tr>
      <w:tr>
        <w:tc>
          <w:tcPr>
            <w:gridSpan w:val="2"/>
            <w:tcW w:w="9071" w:type="dxa"/>
            <w:tcBorders>
              <w:top w:val="nil"/>
              <w:left w:val="nil"/>
              <w:bottom w:val="nil"/>
              <w:right w:val="nil"/>
            </w:tcBorders>
          </w:tcPr>
          <w:p>
            <w:pPr>
              <w:pStyle w:val="0"/>
              <w:jc w:val="center"/>
            </w:pPr>
            <w:r>
              <w:rPr>
                <w:sz w:val="20"/>
              </w:rPr>
              <w:t xml:space="preserve">Решение</w:t>
            </w:r>
          </w:p>
          <w:p>
            <w:pPr>
              <w:pStyle w:val="0"/>
              <w:jc w:val="center"/>
            </w:pPr>
            <w:r>
              <w:rPr>
                <w:sz w:val="20"/>
              </w:rPr>
              <w:t xml:space="preserve">об отказе в присвоении объекту адресации адреса</w:t>
            </w:r>
          </w:p>
          <w:p>
            <w:pPr>
              <w:pStyle w:val="0"/>
              <w:jc w:val="center"/>
            </w:pPr>
            <w:r>
              <w:rPr>
                <w:sz w:val="20"/>
              </w:rPr>
              <w:t xml:space="preserve">или аннулировании его адреса</w:t>
            </w:r>
          </w:p>
          <w:p>
            <w:pPr>
              <w:pStyle w:val="0"/>
            </w:pPr>
            <w:r>
              <w:rPr>
                <w:sz w:val="20"/>
              </w:rPr>
            </w:r>
          </w:p>
          <w:p>
            <w:pPr>
              <w:pStyle w:val="0"/>
              <w:jc w:val="center"/>
            </w:pPr>
            <w:r>
              <w:rPr>
                <w:sz w:val="20"/>
              </w:rPr>
              <w:t xml:space="preserve">от ___________ N __________</w:t>
            </w: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Текст формы </w:t>
            </w:r>
            <w:hyperlink w:history="0" r:id="rId73" w:tooltip="Приказ Минфина России от 11.12.2014 N 146н (ред. от 03.12.2025) &quo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quot; (Зарегистрировано в Минюсте России 09.02.2015 N 35948) {КонсультантПлюс}">
              <w:r>
                <w:rPr>
                  <w:sz w:val="20"/>
                  <w:color w:val="0000ff"/>
                </w:rPr>
                <w:t xml:space="preserve">решения</w:t>
              </w:r>
            </w:hyperlink>
            <w:r>
              <w:rPr>
                <w:sz w:val="20"/>
                <w:color w:val="392c69"/>
              </w:rPr>
              <w:t xml:space="preserve"> об отказе в присвоении объекту адресации адреса или аннулировании его адреса, утвержденной приказом Министерства финансов Российской Федерации от 11.12.2014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включен в ИБ КонсультантПлюс:ВерсияПроф.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приказу</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11 декабря 2014 г. N 146н</w:t>
      </w:r>
    </w:p>
    <w:p>
      <w:pPr>
        <w:pStyle w:val="0"/>
        <w:jc w:val="both"/>
      </w:pPr>
      <w:r>
        <w:rPr>
          <w:sz w:val="20"/>
        </w:rPr>
      </w:r>
    </w:p>
    <w:bookmarkStart w:id="599" w:name="P599"/>
    <w:bookmarkEnd w:id="599"/>
    <w:p>
      <w:pPr>
        <w:pStyle w:val="0"/>
        <w:jc w:val="center"/>
      </w:pPr>
      <w:r>
        <w:rPr>
          <w:sz w:val="20"/>
        </w:rPr>
        <w:t xml:space="preserve">ФОРМА ЗАЯВЛЕНИЯ</w:t>
      </w:r>
    </w:p>
    <w:p>
      <w:pPr>
        <w:pStyle w:val="0"/>
        <w:jc w:val="center"/>
      </w:pPr>
      <w:r>
        <w:rPr>
          <w:sz w:val="20"/>
        </w:rPr>
        <w:t xml:space="preserve">О ПРИСВОЕНИИ ОБЪЕКТУ АДРЕСАЦИИ АДРЕСА ИЛИ АННУЛИРОВАНИИ</w:t>
      </w:r>
    </w:p>
    <w:p>
      <w:pPr>
        <w:pStyle w:val="0"/>
        <w:jc w:val="center"/>
      </w:pPr>
      <w:r>
        <w:rPr>
          <w:sz w:val="20"/>
        </w:rPr>
        <w:t xml:space="preserve">ЕГО АДРЕСА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Текст формы </w:t>
            </w:r>
            <w:hyperlink w:history="0" r:id="rId74" w:tooltip="Приказ Минфина России от 11.12.2014 N 146н (ред. от 03.12.2025) &quo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quot; (Зарегистрировано в Минюсте России 09.02.2015 N 35948) {КонсультантПлюс}">
              <w:r>
                <w:rPr>
                  <w:sz w:val="20"/>
                  <w:color w:val="0000ff"/>
                </w:rPr>
                <w:t xml:space="preserve">заявления</w:t>
              </w:r>
            </w:hyperlink>
            <w:r>
              <w:rPr>
                <w:sz w:val="20"/>
                <w:color w:val="392c69"/>
              </w:rPr>
              <w:t xml:space="preserve"> о присвоении объекту адресации адреса или аннулировании его адреса, утвержденной приказом Министерства финансов Российской Федерации от 11.12.2014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включен в ИБ КонсультантПлюс:ВерсияПроф.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both"/>
      </w:pPr>
      <w:r>
        <w:rPr>
          <w:sz w:val="20"/>
        </w:rPr>
      </w:r>
    </w:p>
    <w:bookmarkStart w:id="613" w:name="P613"/>
    <w:bookmarkEnd w:id="613"/>
    <w:p>
      <w:pPr>
        <w:pStyle w:val="0"/>
        <w:jc w:val="center"/>
      </w:pPr>
      <w:r>
        <w:rPr>
          <w:sz w:val="20"/>
        </w:rPr>
        <w:t xml:space="preserve">ФОРМА</w:t>
      </w:r>
    </w:p>
    <w:p>
      <w:pPr>
        <w:pStyle w:val="0"/>
        <w:jc w:val="center"/>
      </w:pPr>
      <w:r>
        <w:rPr>
          <w:sz w:val="20"/>
        </w:rPr>
        <w:t xml:space="preserve">решения об отказе в приеме документов,</w:t>
      </w:r>
    </w:p>
    <w:p>
      <w:pPr>
        <w:pStyle w:val="0"/>
        <w:jc w:val="center"/>
      </w:pPr>
      <w:r>
        <w:rPr>
          <w:sz w:val="20"/>
        </w:rPr>
        <w:t xml:space="preserve">необходимых для предоставления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2971"/>
        <w:gridCol w:w="1564"/>
        <w:gridCol w:w="581"/>
        <w:gridCol w:w="1594"/>
        <w:gridCol w:w="1531"/>
        <w:gridCol w:w="829"/>
      </w:tblGrid>
      <w:tr>
        <w:tc>
          <w:tcPr>
            <w:gridSpan w:val="6"/>
            <w:tcW w:w="9070" w:type="dxa"/>
            <w:tcBorders>
              <w:top w:val="nil"/>
              <w:left w:val="nil"/>
              <w:bottom w:val="nil"/>
              <w:right w:val="nil"/>
            </w:tcBorders>
          </w:tcPr>
          <w:p>
            <w:pPr>
              <w:pStyle w:val="0"/>
              <w:jc w:val="center"/>
            </w:pPr>
            <w:r>
              <w:rPr>
                <w:sz w:val="20"/>
              </w:rPr>
              <w:t xml:space="preserve">_________________________________________________________________________</w:t>
            </w:r>
          </w:p>
          <w:p>
            <w:pPr>
              <w:pStyle w:val="0"/>
              <w:jc w:val="center"/>
            </w:pPr>
            <w:r>
              <w:rPr>
                <w:sz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w:t>
            </w:r>
            <w:hyperlink w:history="0" r:id="rId75" w:tooltip="Федеральный закон от 28.09.2010 N 244-ФЗ (ред. от 30.11.2024) &quot;Об инновационном центре &quot;Сколково&quot; {КонсультантПлюс}">
              <w:r>
                <w:rPr>
                  <w:sz w:val="20"/>
                  <w:color w:val="0000ff"/>
                </w:rPr>
                <w:t xml:space="preserve">законом</w:t>
              </w:r>
            </w:hyperlink>
            <w:r>
              <w:rPr>
                <w:sz w:val="20"/>
              </w:rPr>
              <w:t xml:space="preserve"> от 28 сентября 2010 г. N 244-ФЗ "Об инновационном центре "Сколково")</w:t>
            </w:r>
          </w:p>
        </w:tc>
      </w:tr>
      <w:tr>
        <w:tc>
          <w:tcPr>
            <w:gridSpan w:val="3"/>
            <w:tcW w:w="5116" w:type="dxa"/>
            <w:tcBorders>
              <w:top w:val="nil"/>
              <w:left w:val="nil"/>
              <w:bottom w:val="nil"/>
              <w:right w:val="nil"/>
            </w:tcBorders>
          </w:tcPr>
          <w:p>
            <w:pPr>
              <w:pStyle w:val="0"/>
            </w:pPr>
            <w:r>
              <w:rPr>
                <w:sz w:val="20"/>
              </w:rPr>
            </w:r>
          </w:p>
        </w:tc>
        <w:tc>
          <w:tcPr>
            <w:gridSpan w:val="3"/>
            <w:tcW w:w="3954" w:type="dxa"/>
            <w:tcBorders>
              <w:top w:val="nil"/>
              <w:left w:val="nil"/>
              <w:bottom w:val="nil"/>
              <w:right w:val="nil"/>
            </w:tcBorders>
          </w:tcPr>
          <w:p>
            <w:pPr>
              <w:pStyle w:val="0"/>
              <w:jc w:val="center"/>
            </w:pPr>
            <w:r>
              <w:rPr>
                <w:sz w:val="20"/>
              </w:rPr>
              <w:t xml:space="preserve">______________________________</w:t>
            </w:r>
          </w:p>
          <w:p>
            <w:pPr>
              <w:pStyle w:val="0"/>
              <w:jc w:val="center"/>
            </w:pPr>
            <w:r>
              <w:rPr>
                <w:sz w:val="20"/>
              </w:rPr>
              <w:t xml:space="preserve">______________________________</w:t>
            </w:r>
          </w:p>
          <w:p>
            <w:pPr>
              <w:pStyle w:val="0"/>
              <w:jc w:val="center"/>
            </w:pPr>
            <w:r>
              <w:rPr>
                <w:sz w:val="20"/>
              </w:rPr>
              <w:t xml:space="preserve">(Ф.И.О., адрес заявителя</w:t>
            </w:r>
          </w:p>
          <w:p>
            <w:pPr>
              <w:pStyle w:val="0"/>
              <w:jc w:val="center"/>
            </w:pPr>
            <w:r>
              <w:rPr>
                <w:sz w:val="20"/>
              </w:rPr>
              <w:t xml:space="preserve">(представителя заявителя))</w:t>
            </w:r>
          </w:p>
          <w:p>
            <w:pPr>
              <w:pStyle w:val="0"/>
              <w:jc w:val="center"/>
            </w:pPr>
            <w:r>
              <w:rPr>
                <w:sz w:val="20"/>
              </w:rPr>
              <w:t xml:space="preserve">______________________________</w:t>
            </w:r>
          </w:p>
          <w:p>
            <w:pPr>
              <w:pStyle w:val="0"/>
              <w:jc w:val="center"/>
            </w:pPr>
            <w:r>
              <w:rPr>
                <w:sz w:val="20"/>
              </w:rPr>
              <w:t xml:space="preserve">(регистрационный номер</w:t>
            </w:r>
          </w:p>
          <w:p>
            <w:pPr>
              <w:pStyle w:val="0"/>
              <w:jc w:val="center"/>
            </w:pPr>
            <w:r>
              <w:rPr>
                <w:sz w:val="20"/>
              </w:rPr>
              <w:t xml:space="preserve">заявления о присвоении</w:t>
            </w:r>
          </w:p>
          <w:p>
            <w:pPr>
              <w:pStyle w:val="0"/>
              <w:jc w:val="center"/>
            </w:pPr>
            <w:r>
              <w:rPr>
                <w:sz w:val="20"/>
              </w:rPr>
              <w:t xml:space="preserve">объекту адресации адреса</w:t>
            </w:r>
          </w:p>
          <w:p>
            <w:pPr>
              <w:pStyle w:val="0"/>
              <w:jc w:val="center"/>
            </w:pPr>
            <w:r>
              <w:rPr>
                <w:sz w:val="20"/>
              </w:rPr>
              <w:t xml:space="preserve">или аннулировании его адреса)</w:t>
            </w:r>
          </w:p>
        </w:tc>
      </w:tr>
      <w:tr>
        <w:tc>
          <w:tcPr>
            <w:gridSpan w:val="6"/>
            <w:tcW w:w="9070" w:type="dxa"/>
            <w:tcBorders>
              <w:top w:val="nil"/>
              <w:left w:val="nil"/>
              <w:bottom w:val="nil"/>
              <w:right w:val="nil"/>
            </w:tcBorders>
          </w:tcPr>
          <w:p>
            <w:pPr>
              <w:pStyle w:val="0"/>
              <w:jc w:val="center"/>
            </w:pPr>
            <w:r>
              <w:rPr>
                <w:sz w:val="20"/>
              </w:rPr>
              <w:t xml:space="preserve">Решение об отказе в приеме документов, необходимых для предоставления услуги</w:t>
            </w:r>
          </w:p>
        </w:tc>
      </w:tr>
      <w:tr>
        <w:tc>
          <w:tcPr>
            <w:gridSpan w:val="2"/>
            <w:tcW w:w="4535" w:type="dxa"/>
            <w:tcBorders>
              <w:top w:val="nil"/>
              <w:left w:val="nil"/>
              <w:bottom w:val="nil"/>
              <w:right w:val="nil"/>
            </w:tcBorders>
          </w:tcPr>
          <w:p>
            <w:pPr>
              <w:pStyle w:val="0"/>
              <w:jc w:val="center"/>
            </w:pPr>
            <w:r>
              <w:rPr>
                <w:sz w:val="20"/>
              </w:rPr>
              <w:t xml:space="preserve">от ____________</w:t>
            </w:r>
          </w:p>
        </w:tc>
        <w:tc>
          <w:tcPr>
            <w:gridSpan w:val="4"/>
            <w:tcW w:w="4535" w:type="dxa"/>
            <w:tcBorders>
              <w:top w:val="nil"/>
              <w:left w:val="nil"/>
              <w:bottom w:val="nil"/>
              <w:right w:val="nil"/>
            </w:tcBorders>
          </w:tcPr>
          <w:p>
            <w:pPr>
              <w:pStyle w:val="0"/>
              <w:jc w:val="center"/>
            </w:pPr>
            <w:r>
              <w:rPr>
                <w:sz w:val="20"/>
              </w:rPr>
              <w:t xml:space="preserve">N _____________</w:t>
            </w:r>
          </w:p>
        </w:tc>
      </w:tr>
      <w:tr>
        <w:tc>
          <w:tcPr>
            <w:gridSpan w:val="6"/>
            <w:tcW w:w="9070" w:type="dxa"/>
            <w:tcBorders>
              <w:top w:val="nil"/>
              <w:left w:val="nil"/>
              <w:bottom w:val="nil"/>
              <w:right w:val="nil"/>
            </w:tcBorders>
          </w:tcPr>
          <w:p>
            <w:pPr>
              <w:pStyle w:val="0"/>
              <w:jc w:val="both"/>
            </w:pPr>
            <w:r>
              <w:rPr>
                <w:sz w:val="20"/>
              </w:rPr>
              <w:t xml:space="preserve">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pPr>
            <w:r>
              <w:rPr>
                <w:sz w:val="20"/>
              </w:rPr>
            </w:r>
          </w:p>
          <w:p>
            <w:pPr>
              <w:pStyle w:val="0"/>
              <w:jc w:val="both"/>
            </w:pPr>
            <w:r>
              <w:rPr>
                <w:sz w:val="20"/>
              </w:rPr>
              <w:t xml:space="preserve">Дополнительно информируем:</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дополнительная информация (при необходимости)</w:t>
            </w:r>
          </w:p>
          <w:p>
            <w:pPr>
              <w:pStyle w:val="0"/>
            </w:pPr>
            <w:r>
              <w:rPr>
                <w:sz w:val="20"/>
              </w:rPr>
            </w:r>
          </w:p>
          <w:p>
            <w:pPr>
              <w:pStyle w:val="0"/>
              <w:ind w:firstLine="283"/>
              <w:jc w:val="both"/>
            </w:pPr>
            <w:r>
              <w:rPr>
                <w:sz w:val="20"/>
              </w:rPr>
              <w:t xml:space="preserve">Вы вправе повторно обратиться в уполномоченный орган с заявлением о предоставлении услуги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w:t>
            </w:r>
          </w:p>
        </w:tc>
      </w:tr>
      <w:tr>
        <w:tc>
          <w:tcPr>
            <w:gridSpan w:val="6"/>
            <w:tcW w:w="9070" w:type="dxa"/>
            <w:tcBorders>
              <w:top w:val="nil"/>
              <w:left w:val="nil"/>
              <w:bottom w:val="nil"/>
              <w:right w:val="nil"/>
            </w:tcBorders>
          </w:tcPr>
          <w:p>
            <w:pPr>
              <w:pStyle w:val="0"/>
            </w:pPr>
            <w:r>
              <w:rPr>
                <w:sz w:val="20"/>
              </w:rPr>
            </w:r>
          </w:p>
        </w:tc>
      </w:tr>
      <w:tr>
        <w:tc>
          <w:tcPr>
            <w:tcW w:w="2971" w:type="dxa"/>
            <w:tcBorders>
              <w:top w:val="nil"/>
              <w:left w:val="nil"/>
              <w:bottom w:val="nil"/>
              <w:right w:val="nil"/>
            </w:tcBorders>
          </w:tcPr>
          <w:p>
            <w:pPr>
              <w:pStyle w:val="0"/>
              <w:jc w:val="center"/>
            </w:pPr>
            <w:r>
              <w:rPr>
                <w:sz w:val="20"/>
              </w:rPr>
              <w:t xml:space="preserve">_____________________</w:t>
            </w:r>
          </w:p>
          <w:p>
            <w:pPr>
              <w:pStyle w:val="0"/>
              <w:jc w:val="center"/>
            </w:pPr>
            <w:r>
              <w:rPr>
                <w:sz w:val="20"/>
              </w:rPr>
              <w:t xml:space="preserve">(должность, Ф.И.О.)</w:t>
            </w:r>
          </w:p>
        </w:tc>
        <w:tc>
          <w:tcPr>
            <w:gridSpan w:val="3"/>
            <w:tcW w:w="3739"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jc w:val="center"/>
            </w:pPr>
            <w:r>
              <w:rPr>
                <w:sz w:val="20"/>
              </w:rPr>
              <w:t xml:space="preserve">__________</w:t>
            </w:r>
          </w:p>
          <w:p>
            <w:pPr>
              <w:pStyle w:val="0"/>
              <w:jc w:val="center"/>
            </w:pPr>
            <w:r>
              <w:rPr>
                <w:sz w:val="20"/>
              </w:rPr>
              <w:t xml:space="preserve">(подпись)</w:t>
            </w:r>
          </w:p>
        </w:tc>
        <w:tc>
          <w:tcPr>
            <w:tcW w:w="829" w:type="dxa"/>
            <w:tcBorders>
              <w:top w:val="nil"/>
              <w:left w:val="nil"/>
              <w:bottom w:val="nil"/>
              <w:right w:val="nil"/>
            </w:tcBorders>
          </w:tcPr>
          <w:p>
            <w:pPr>
              <w:pStyle w:val="0"/>
            </w:pPr>
            <w:r>
              <w:rPr>
                <w:sz w:val="20"/>
              </w:rPr>
            </w:r>
          </w:p>
        </w:tc>
      </w:tr>
      <w:tr>
        <w:tc>
          <w:tcPr>
            <w:tcW w:w="2971" w:type="dxa"/>
            <w:tcBorders>
              <w:top w:val="nil"/>
              <w:left w:val="nil"/>
              <w:bottom w:val="nil"/>
              <w:right w:val="nil"/>
            </w:tcBorders>
          </w:tcPr>
          <w:p>
            <w:pPr>
              <w:pStyle w:val="0"/>
            </w:pPr>
            <w:r>
              <w:rPr>
                <w:sz w:val="20"/>
              </w:rPr>
            </w:r>
          </w:p>
        </w:tc>
        <w:tc>
          <w:tcPr>
            <w:gridSpan w:val="3"/>
            <w:tcW w:w="3739" w:type="dxa"/>
            <w:tcBorders>
              <w:top w:val="nil"/>
              <w:left w:val="nil"/>
              <w:bottom w:val="nil"/>
              <w:right w:val="nil"/>
            </w:tcBorders>
          </w:tcPr>
          <w:p>
            <w:pPr>
              <w:pStyle w:val="0"/>
            </w:pPr>
            <w:r>
              <w:rPr>
                <w:sz w:val="20"/>
              </w:rPr>
            </w:r>
          </w:p>
        </w:tc>
        <w:tc>
          <w:tcPr>
            <w:tcW w:w="1531" w:type="dxa"/>
            <w:tcBorders>
              <w:top w:val="nil"/>
              <w:left w:val="nil"/>
              <w:bottom w:val="nil"/>
              <w:right w:val="nil"/>
            </w:tcBorders>
          </w:tcPr>
          <w:p>
            <w:pPr>
              <w:pStyle w:val="0"/>
            </w:pPr>
            <w:r>
              <w:rPr>
                <w:sz w:val="20"/>
              </w:rPr>
            </w:r>
          </w:p>
        </w:tc>
        <w:tc>
          <w:tcPr>
            <w:tcW w:w="829" w:type="dxa"/>
            <w:tcBorders>
              <w:top w:val="nil"/>
              <w:left w:val="nil"/>
              <w:bottom w:val="nil"/>
              <w:right w:val="nil"/>
            </w:tcBorders>
          </w:tcPr>
          <w:p>
            <w:pPr>
              <w:pStyle w:val="0"/>
              <w:jc w:val="both"/>
            </w:pPr>
            <w:r>
              <w:rPr>
                <w:sz w:val="20"/>
              </w:rPr>
              <w:t xml:space="preserve">М.П.</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11.08.2023 N 476</w:t>
            <w:br/>
            <w:t>(ред. от 08.04.20...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45040&amp;dst=100005" TargetMode = "External"/><Relationship Id="rId9" Type="http://schemas.openxmlformats.org/officeDocument/2006/relationships/hyperlink" Target="https://login.consultant.ru/link/?req=doc&amp;base=RLAW240&amp;n=247606&amp;dst=100005" TargetMode = "External"/><Relationship Id="rId10" Type="http://schemas.openxmlformats.org/officeDocument/2006/relationships/hyperlink" Target="https://login.consultant.ru/link/?req=doc&amp;base=LAW&amp;n=524066" TargetMode = "External"/><Relationship Id="rId11" Type="http://schemas.openxmlformats.org/officeDocument/2006/relationships/hyperlink" Target="https://login.consultant.ru/link/?req=doc&amp;base=LAW&amp;n=523235" TargetMode = "External"/><Relationship Id="rId12" Type="http://schemas.openxmlformats.org/officeDocument/2006/relationships/hyperlink" Target="https://login.consultant.ru/link/?req=doc&amp;base=LAW&amp;n=466715" TargetMode = "External"/><Relationship Id="rId13" Type="http://schemas.openxmlformats.org/officeDocument/2006/relationships/hyperlink" Target="https://login.consultant.ru/link/?req=doc&amp;base=RLAW240&amp;n=245040&amp;dst=100006" TargetMode = "External"/><Relationship Id="rId14" Type="http://schemas.openxmlformats.org/officeDocument/2006/relationships/hyperlink" Target="https://login.consultant.ru/link/?req=doc&amp;base=RLAW240&amp;n=247606&amp;dst=100006" TargetMode = "External"/><Relationship Id="rId15" Type="http://schemas.openxmlformats.org/officeDocument/2006/relationships/hyperlink" Target="https://login.consultant.ru/link/?req=doc&amp;base=LAW&amp;n=502780&amp;dst=100086" TargetMode = "External"/><Relationship Id="rId16" Type="http://schemas.openxmlformats.org/officeDocument/2006/relationships/hyperlink" Target="https://login.consultant.ru/link/?req=doc&amp;base=LAW&amp;n=502780&amp;dst=76" TargetMode = "External"/><Relationship Id="rId17" Type="http://schemas.openxmlformats.org/officeDocument/2006/relationships/hyperlink" Target="https://login.consultant.ru/link/?req=doc&amp;base=LAW&amp;n=511701&amp;dst=100336" TargetMode = "External"/><Relationship Id="rId18" Type="http://schemas.openxmlformats.org/officeDocument/2006/relationships/hyperlink" Target="https://login.consultant.ru/link/?req=doc&amp;base=LAW&amp;n=511701&amp;dst=1051" TargetMode = "External"/><Relationship Id="rId19" Type="http://schemas.openxmlformats.org/officeDocument/2006/relationships/hyperlink" Target="https://fias.nalog.ru/" TargetMode = "External"/><Relationship Id="rId20" Type="http://schemas.openxmlformats.org/officeDocument/2006/relationships/hyperlink" Target="https://www.gosuslugi.ru/" TargetMode = "External"/><Relationship Id="rId21" Type="http://schemas.openxmlformats.org/officeDocument/2006/relationships/hyperlink" Target="https://login.consultant.ru/link/?req=doc&amp;base=LAW&amp;n=494960" TargetMode = "External"/><Relationship Id="rId22" Type="http://schemas.openxmlformats.org/officeDocument/2006/relationships/hyperlink" Target="https://login.consultant.ru/link/?req=doc&amp;base=LAW&amp;n=521885&amp;dst=100023" TargetMode = "External"/><Relationship Id="rId23" Type="http://schemas.openxmlformats.org/officeDocument/2006/relationships/hyperlink" Target="https://login.consultant.ru/link/?req=doc&amp;base=LAW&amp;n=523235" TargetMode = "External"/><Relationship Id="rId24" Type="http://schemas.openxmlformats.org/officeDocument/2006/relationships/hyperlink" Target="https://login.consultant.ru/link/?req=doc&amp;base=LAW&amp;n=475220" TargetMode = "External"/><Relationship Id="rId25" Type="http://schemas.openxmlformats.org/officeDocument/2006/relationships/hyperlink" Target="https://login.consultant.ru/link/?req=doc&amp;base=LAW&amp;n=502780&amp;dst=100126" TargetMode = "External"/><Relationship Id="rId26" Type="http://schemas.openxmlformats.org/officeDocument/2006/relationships/hyperlink" Target="https://login.consultant.ru/link/?req=doc&amp;base=LAW&amp;n=502780&amp;dst=40" TargetMode = "External"/><Relationship Id="rId27" Type="http://schemas.openxmlformats.org/officeDocument/2006/relationships/hyperlink" Target="https://login.consultant.ru/link/?req=doc&amp;base=LAW&amp;n=502780&amp;dst=100067" TargetMode = "External"/><Relationship Id="rId28" Type="http://schemas.openxmlformats.org/officeDocument/2006/relationships/hyperlink" Target="https://login.consultant.ru/link/?req=doc&amp;base=LAW&amp;n=502780&amp;dst=100075" TargetMode = "External"/><Relationship Id="rId29" Type="http://schemas.openxmlformats.org/officeDocument/2006/relationships/hyperlink" Target="https://login.consultant.ru/link/?req=doc&amp;base=LAW&amp;n=502237&amp;dst=100202" TargetMode = "External"/><Relationship Id="rId30" Type="http://schemas.openxmlformats.org/officeDocument/2006/relationships/hyperlink" Target="https://login.consultant.ru/link/?req=doc&amp;base=LAW&amp;n=529420&amp;dst=100232" TargetMode = "External"/><Relationship Id="rId31" Type="http://schemas.openxmlformats.org/officeDocument/2006/relationships/hyperlink" Target="https://login.consultant.ru/link/?req=doc&amp;base=LAW&amp;n=502780&amp;dst=50" TargetMode = "External"/><Relationship Id="rId32" Type="http://schemas.openxmlformats.org/officeDocument/2006/relationships/hyperlink" Target="https://login.consultant.ru/link/?req=doc&amp;base=RLAW240&amp;n=245040&amp;dst=100006" TargetMode = "External"/><Relationship Id="rId33" Type="http://schemas.openxmlformats.org/officeDocument/2006/relationships/hyperlink" Target="https://login.consultant.ru/link/?req=doc&amp;base=LAW&amp;n=529420&amp;dst=100011" TargetMode = "External"/><Relationship Id="rId34" Type="http://schemas.openxmlformats.org/officeDocument/2006/relationships/hyperlink" Target="https://login.consultant.ru/link/?req=doc&amp;base=LAW&amp;n=511701&amp;dst=100336" TargetMode = "External"/><Relationship Id="rId35" Type="http://schemas.openxmlformats.org/officeDocument/2006/relationships/hyperlink" Target="https://login.consultant.ru/link/?req=doc&amp;base=LAW&amp;n=511701&amp;dst=1051" TargetMode = "External"/><Relationship Id="rId36" Type="http://schemas.openxmlformats.org/officeDocument/2006/relationships/hyperlink" Target="https://login.consultant.ru/link/?req=doc&amp;base=LAW&amp;n=523235&amp;dst=3" TargetMode = "External"/><Relationship Id="rId37" Type="http://schemas.openxmlformats.org/officeDocument/2006/relationships/hyperlink" Target="https://login.consultant.ru/link/?req=doc&amp;base=LAW&amp;n=502780&amp;dst=40" TargetMode = "External"/><Relationship Id="rId38" Type="http://schemas.openxmlformats.org/officeDocument/2006/relationships/hyperlink" Target="https://login.consultant.ru/link/?req=doc&amp;base=LAW&amp;n=524066" TargetMode = "External"/><Relationship Id="rId39" Type="http://schemas.openxmlformats.org/officeDocument/2006/relationships/hyperlink" Target="https://login.consultant.ru/link/?req=doc&amp;base=LAW&amp;n=524066" TargetMode = "External"/><Relationship Id="rId40" Type="http://schemas.openxmlformats.org/officeDocument/2006/relationships/hyperlink" Target="https://login.consultant.ru/link/?req=doc&amp;base=LAW&amp;n=502780&amp;dst=27" TargetMode = "External"/><Relationship Id="rId41" Type="http://schemas.openxmlformats.org/officeDocument/2006/relationships/hyperlink" Target="https://login.consultant.ru/link/?req=doc&amp;base=LAW&amp;n=502780&amp;dst=27" TargetMode = "External"/><Relationship Id="rId42" Type="http://schemas.openxmlformats.org/officeDocument/2006/relationships/hyperlink" Target="https://login.consultant.ru/link/?req=doc&amp;base=LAW&amp;n=523235&amp;dst=43" TargetMode = "External"/><Relationship Id="rId43" Type="http://schemas.openxmlformats.org/officeDocument/2006/relationships/hyperlink" Target="https://login.consultant.ru/link/?req=doc&amp;base=LAW&amp;n=523235&amp;dst=100352" TargetMode = "External"/><Relationship Id="rId44" Type="http://schemas.openxmlformats.org/officeDocument/2006/relationships/hyperlink" Target="https://login.consultant.ru/link/?req=doc&amp;base=LAW&amp;n=523235&amp;dst=165" TargetMode = "External"/><Relationship Id="rId45" Type="http://schemas.openxmlformats.org/officeDocument/2006/relationships/hyperlink" Target="https://login.consultant.ru/link/?req=doc&amp;base=LAW&amp;n=511602&amp;dst=100088" TargetMode = "External"/><Relationship Id="rId46" Type="http://schemas.openxmlformats.org/officeDocument/2006/relationships/hyperlink" Target="https://login.consultant.ru/link/?req=doc&amp;base=LAW&amp;n=502780&amp;dst=100130" TargetMode = "External"/><Relationship Id="rId47" Type="http://schemas.openxmlformats.org/officeDocument/2006/relationships/hyperlink" Target="https://login.consultant.ru/link/?req=doc&amp;base=LAW&amp;n=502780&amp;dst=6" TargetMode = "External"/><Relationship Id="rId48" Type="http://schemas.openxmlformats.org/officeDocument/2006/relationships/hyperlink" Target="https://login.consultant.ru/link/?req=doc&amp;base=LAW&amp;n=502780&amp;dst=100033" TargetMode = "External"/><Relationship Id="rId49" Type="http://schemas.openxmlformats.org/officeDocument/2006/relationships/hyperlink" Target="https://login.consultant.ru/link/?req=doc&amp;base=LAW&amp;n=502780&amp;dst=24" TargetMode = "External"/><Relationship Id="rId50" Type="http://schemas.openxmlformats.org/officeDocument/2006/relationships/hyperlink" Target="https://login.consultant.ru/link/?req=doc&amp;base=LAW&amp;n=502780&amp;dst=26" TargetMode = "External"/><Relationship Id="rId51" Type="http://schemas.openxmlformats.org/officeDocument/2006/relationships/hyperlink" Target="https://login.consultant.ru/link/?req=doc&amp;base=LAW&amp;n=502780&amp;dst=31" TargetMode = "External"/><Relationship Id="rId52" Type="http://schemas.openxmlformats.org/officeDocument/2006/relationships/hyperlink" Target="https://login.consultant.ru/link/?req=doc&amp;base=RLAW240&amp;n=247606&amp;dst=100006" TargetMode = "External"/><Relationship Id="rId53" Type="http://schemas.openxmlformats.org/officeDocument/2006/relationships/hyperlink" Target="https://login.consultant.ru/link/?req=doc&amp;base=LAW&amp;n=391643" TargetMode = "External"/><Relationship Id="rId54" Type="http://schemas.openxmlformats.org/officeDocument/2006/relationships/hyperlink" Target="https://login.consultant.ru/link/?req=doc&amp;base=LAW&amp;n=443427&amp;dst=49" TargetMode = "External"/><Relationship Id="rId55" Type="http://schemas.openxmlformats.org/officeDocument/2006/relationships/hyperlink" Target="https://login.consultant.ru/link/?req=doc&amp;base=LAW&amp;n=523235" TargetMode = "External"/><Relationship Id="rId56" Type="http://schemas.openxmlformats.org/officeDocument/2006/relationships/hyperlink" Target="https://login.consultant.ru/link/?req=doc&amp;base=LAW&amp;n=311791" TargetMode = "External"/><Relationship Id="rId57" Type="http://schemas.openxmlformats.org/officeDocument/2006/relationships/hyperlink" Target="https://login.consultant.ru/link/?req=doc&amp;base=RLAW240&amp;n=245040&amp;dst=100007" TargetMode = "External"/><Relationship Id="rId58" Type="http://schemas.openxmlformats.org/officeDocument/2006/relationships/hyperlink" Target="https://login.consultant.ru/link/?req=doc&amp;base=RLAW240&amp;n=245040&amp;dst=100008" TargetMode = "External"/><Relationship Id="rId59" Type="http://schemas.openxmlformats.org/officeDocument/2006/relationships/hyperlink" Target="https://login.consultant.ru/link/?req=doc&amp;base=LAW&amp;n=523235" TargetMode = "External"/><Relationship Id="rId60" Type="http://schemas.openxmlformats.org/officeDocument/2006/relationships/hyperlink" Target="https://login.consultant.ru/link/?req=doc&amp;base=LAW&amp;n=475220" TargetMode = "External"/><Relationship Id="rId61" Type="http://schemas.openxmlformats.org/officeDocument/2006/relationships/hyperlink" Target="https://login.consultant.ru/link/?req=doc&amp;base=LAW&amp;n=492048" TargetMode = "External"/><Relationship Id="rId62" Type="http://schemas.openxmlformats.org/officeDocument/2006/relationships/hyperlink" Target="https://login.consultant.ru/link/?req=doc&amp;base=LAW&amp;n=501480" TargetMode = "External"/><Relationship Id="rId63" Type="http://schemas.openxmlformats.org/officeDocument/2006/relationships/hyperlink" Target="https://login.consultant.ru/link/?req=doc&amp;base=LAW&amp;n=510616" TargetMode = "External"/><Relationship Id="rId64" Type="http://schemas.openxmlformats.org/officeDocument/2006/relationships/hyperlink" Target="https://login.consultant.ru/link/?req=doc&amp;base=LAW&amp;n=502780&amp;dst=100015" TargetMode = "External"/><Relationship Id="rId65" Type="http://schemas.openxmlformats.org/officeDocument/2006/relationships/hyperlink" Target="https://login.consultant.ru/link/?req=doc&amp;base=LAW&amp;n=510616" TargetMode = "External"/><Relationship Id="rId66" Type="http://schemas.openxmlformats.org/officeDocument/2006/relationships/hyperlink" Target="https://login.consultant.ru/link/?req=doc&amp;base=LAW&amp;n=492048" TargetMode = "External"/><Relationship Id="rId67" Type="http://schemas.openxmlformats.org/officeDocument/2006/relationships/hyperlink" Target="https://login.consultant.ru/link/?req=doc&amp;base=LAW&amp;n=492048" TargetMode = "External"/><Relationship Id="rId68" Type="http://schemas.openxmlformats.org/officeDocument/2006/relationships/hyperlink" Target="https://login.consultant.ru/link/?req=doc&amp;base=LAW&amp;n=501480" TargetMode = "External"/><Relationship Id="rId69" Type="http://schemas.openxmlformats.org/officeDocument/2006/relationships/hyperlink" Target="https://login.consultant.ru/link/?req=doc&amp;base=LAW&amp;n=510616" TargetMode = "External"/><Relationship Id="rId70" Type="http://schemas.openxmlformats.org/officeDocument/2006/relationships/hyperlink" Target="https://login.consultant.ru/link/?req=doc&amp;base=LAW&amp;n=502780&amp;dst=100015" TargetMode = "External"/><Relationship Id="rId71" Type="http://schemas.openxmlformats.org/officeDocument/2006/relationships/hyperlink" Target="https://login.consultant.ru/link/?req=doc&amp;base=LAW&amp;n=510616" TargetMode = "External"/><Relationship Id="rId72" Type="http://schemas.openxmlformats.org/officeDocument/2006/relationships/hyperlink" Target="https://login.consultant.ru/link/?req=doc&amp;base=LAW&amp;n=492048" TargetMode = "External"/><Relationship Id="rId73" Type="http://schemas.openxmlformats.org/officeDocument/2006/relationships/hyperlink" Target="https://login.consultant.ru/link/?req=doc&amp;base=LAW&amp;n=529420&amp;dst=100232" TargetMode = "External"/><Relationship Id="rId74" Type="http://schemas.openxmlformats.org/officeDocument/2006/relationships/hyperlink" Target="https://login.consultant.ru/link/?req=doc&amp;base=LAW&amp;n=529420&amp;dst=100011" TargetMode = "External"/><Relationship Id="rId75" Type="http://schemas.openxmlformats.org/officeDocument/2006/relationships/hyperlink" Target="https://login.consultant.ru/link/?req=doc&amp;base=LAW&amp;n=49204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11.08.2023 N 476
(ред. от 08.04.2025)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муниципального образования Афанасьевский муниципальный округ Кировской области"</dc:title>
  <dcterms:created xsi:type="dcterms:W3CDTF">2026-07-21T09:57:31Z</dcterms:created>
</cp:coreProperties>
</file>