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2"/>
              </w:rPr>
              <w:t xml:space="preserve">Постановление администрации Афанасьевского муниципального округа Кировской области от 31.01.2023 N 36</w:t>
              <w:br/>
              <w:t xml:space="preserve">(ред. от 26.03.2025)</w:t>
              <w:br/>
              <w:t xml:space="preserve">"Об утверждении Административного регламента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муниципального образования Афанасьевский муниципальный округ Кировской области"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21.07.2026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АДМИНИСТРАЦИЯ АФАНАСЬЕВСКОГО МУНИЦИПАЛЬНОГО ОКРУГА</w:t>
      </w:r>
    </w:p>
    <w:p>
      <w:pPr>
        <w:pStyle w:val="2"/>
        <w:jc w:val="center"/>
      </w:pPr>
      <w:r>
        <w:rPr>
          <w:sz w:val="20"/>
        </w:rPr>
        <w:t xml:space="preserve">КИРОВСКОЙ ОБЛАСТИ</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31 января 2023 г. N 36</w:t>
      </w:r>
    </w:p>
    <w:p>
      <w:pPr>
        <w:pStyle w:val="2"/>
        <w:jc w:val="both"/>
      </w:pPr>
      <w:r>
        <w:rPr>
          <w:sz w:val="20"/>
        </w:rPr>
      </w:r>
    </w:p>
    <w:p>
      <w:pPr>
        <w:pStyle w:val="2"/>
        <w:jc w:val="center"/>
      </w:pPr>
      <w:r>
        <w:rPr>
          <w:sz w:val="20"/>
        </w:rPr>
        <w:t xml:space="preserve">ОБ УТВЕРЖДЕНИИ АДМИНИСТРАТИВНОГО РЕГЛАМЕНТА ПРЕДОСТАВЛЕНИЯ</w:t>
      </w:r>
    </w:p>
    <w:p>
      <w:pPr>
        <w:pStyle w:val="2"/>
        <w:jc w:val="center"/>
      </w:pPr>
      <w:r>
        <w:rPr>
          <w:sz w:val="20"/>
        </w:rPr>
        <w:t xml:space="preserve">МУНИЦИПАЛЬНОЙ УСЛУГИ "НАПРАВЛЕНИЕ УВЕДОМЛЕНИЯ О СООТВЕТСТВИИ</w:t>
      </w:r>
    </w:p>
    <w:p>
      <w:pPr>
        <w:pStyle w:val="2"/>
        <w:jc w:val="center"/>
      </w:pPr>
      <w:r>
        <w:rPr>
          <w:sz w:val="20"/>
        </w:rPr>
        <w:t xml:space="preserve">УКАЗАННЫХ В УВЕДОМЛЕНИИ О ПЛАНИРУЕМОМ СТРОИТЕЛЬСТВЕ</w:t>
      </w:r>
    </w:p>
    <w:p>
      <w:pPr>
        <w:pStyle w:val="2"/>
        <w:jc w:val="center"/>
      </w:pPr>
      <w:r>
        <w:rPr>
          <w:sz w:val="20"/>
        </w:rPr>
        <w:t xml:space="preserve">ПАРАМЕТРОВ ОБЪЕКТА ИНДИВИДУАЛЬНОГО ЖИЛИЩНОГО СТРОИТЕЛЬСТВА</w:t>
      </w:r>
    </w:p>
    <w:p>
      <w:pPr>
        <w:pStyle w:val="2"/>
        <w:jc w:val="center"/>
      </w:pPr>
      <w:r>
        <w:rPr>
          <w:sz w:val="20"/>
        </w:rPr>
        <w:t xml:space="preserve">ИЛИ САДОВОГО ДОМА УСТАНОВЛЕННЫМ ПАРАМЕТРАМ И ДОПУСТИМОСТИ</w:t>
      </w:r>
    </w:p>
    <w:p>
      <w:pPr>
        <w:pStyle w:val="2"/>
        <w:jc w:val="center"/>
      </w:pPr>
      <w:r>
        <w:rPr>
          <w:sz w:val="20"/>
        </w:rPr>
        <w:t xml:space="preserve">РАЗМЕЩЕНИЯ ОБЪЕКТА ИНДИВИДУАЛЬНОГО ЖИЛИЩНОГО СТРОИТЕЛЬСТВА</w:t>
      </w:r>
    </w:p>
    <w:p>
      <w:pPr>
        <w:pStyle w:val="2"/>
        <w:jc w:val="center"/>
      </w:pPr>
      <w:r>
        <w:rPr>
          <w:sz w:val="20"/>
        </w:rPr>
        <w:t xml:space="preserve">ИЛИ САДОВОГО ДОМА НА ЗЕМЕЛЬНОМ УЧАСТКЕ" НА ТЕРРИТОРИИ</w:t>
      </w:r>
    </w:p>
    <w:p>
      <w:pPr>
        <w:pStyle w:val="2"/>
        <w:jc w:val="center"/>
      </w:pPr>
      <w:r>
        <w:rPr>
          <w:sz w:val="20"/>
        </w:rPr>
        <w:t xml:space="preserve">МУНИЦИПАЛЬНОГО ОБРАЗОВАНИЯ АФАНАСЬЕВСКИЙ МУНИЦИПАЛЬНЫЙ ОКРУГ</w:t>
      </w:r>
    </w:p>
    <w:p>
      <w:pPr>
        <w:pStyle w:val="2"/>
        <w:jc w:val="center"/>
      </w:pPr>
      <w:r>
        <w:rPr>
          <w:sz w:val="20"/>
        </w:rPr>
        <w:t xml:space="preserve">КИРОВСКОЙ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Афанасьевского муниципального округа</w:t>
            </w:r>
          </w:p>
          <w:p>
            <w:pPr>
              <w:pStyle w:val="0"/>
              <w:jc w:val="center"/>
            </w:pPr>
            <w:r>
              <w:rPr>
                <w:sz w:val="20"/>
                <w:color w:val="392c69"/>
              </w:rPr>
              <w:t xml:space="preserve">Кировской области от 27.07.2023 </w:t>
            </w:r>
            <w:hyperlink w:history="0" r:id="rId8" w:tooltip="Постановление администрации Афанасьевского муниципального округа Кировской области от 27.07.2023 N 440 &quot;О внесении изменений в постановление администрации Афанасьевского муниципального округа Кировской области от 31.01.2023 N 36&quot; (вместе с &quot;Уведомлением о планируемых строительстве или реконструкции объекта индивидуального жилищного строительства или садового дома&quot;) {КонсультантПлюс}">
              <w:r>
                <w:rPr>
                  <w:sz w:val="20"/>
                  <w:color w:val="0000ff"/>
                </w:rPr>
                <w:t xml:space="preserve">N 440</w:t>
              </w:r>
            </w:hyperlink>
            <w:r>
              <w:rPr>
                <w:sz w:val="20"/>
                <w:color w:val="392c69"/>
              </w:rPr>
              <w:t xml:space="preserve">, от 26.03.2025 </w:t>
            </w:r>
            <w:hyperlink w:history="0" r:id="rId9" w:tooltip="Постановление администрации Афанасьевского муниципального округа Кировской области от 26.03.2025 N 199 &quot;О внесении изменений в постановление администрации Афанасьевского муниципального округа Кировской области от 31.01.2023 N 36&quot; {КонсультантПлюс}">
              <w:r>
                <w:rPr>
                  <w:sz w:val="20"/>
                  <w:color w:val="0000ff"/>
                </w:rPr>
                <w:t xml:space="preserve">N 199</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федеральными законами от 27.07.2010 </w:t>
      </w:r>
      <w:hyperlink w:history="0" r:id="rId10"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N 210-ФЗ</w:t>
        </w:r>
      </w:hyperlink>
      <w:r>
        <w:rPr>
          <w:sz w:val="20"/>
        </w:rPr>
        <w:t xml:space="preserve"> "Об организации предоставления государственных и муниципальных услуг", от 06.10.2003 </w:t>
      </w:r>
      <w:hyperlink w:history="0" r:id="rId11"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N 131-ФЗ</w:t>
        </w:r>
      </w:hyperlink>
      <w:r>
        <w:rPr>
          <w:sz w:val="20"/>
        </w:rPr>
        <w:t xml:space="preserve"> "Об общих принципах организации местного самоуправления в Российской Федерации", в целях приведения нормативного правового акта в соответствие с действующим законодательством администрация Афанасьевского муниципального округа постановляет:</w:t>
      </w:r>
    </w:p>
    <w:p>
      <w:pPr>
        <w:pStyle w:val="0"/>
        <w:spacing w:before="200" w:lineRule="auto"/>
        <w:ind w:firstLine="540"/>
        <w:jc w:val="both"/>
      </w:pPr>
      <w:r>
        <w:rPr>
          <w:sz w:val="20"/>
        </w:rPr>
        <w:t xml:space="preserve">1. Утвердить Административный </w:t>
      </w:r>
      <w:hyperlink w:history="0" w:anchor="P45" w:tooltip="АДМИНИСТРАТИВНЫЙ РЕГЛАМЕНТ">
        <w:r>
          <w:rPr>
            <w:sz w:val="20"/>
            <w:color w:val="0000ff"/>
          </w:rPr>
          <w:t xml:space="preserve">регламент</w:t>
        </w:r>
      </w:hyperlink>
      <w:r>
        <w:rPr>
          <w:sz w:val="20"/>
        </w:rPr>
        <w:t xml:space="preserve">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муниципального образования Афанасьевский муниципальный округ Кировской области согласно приложению.</w:t>
      </w:r>
    </w:p>
    <w:p>
      <w:pPr>
        <w:pStyle w:val="0"/>
        <w:spacing w:before="200" w:lineRule="auto"/>
        <w:ind w:firstLine="540"/>
        <w:jc w:val="both"/>
      </w:pPr>
      <w:r>
        <w:rPr>
          <w:sz w:val="20"/>
        </w:rPr>
        <w:t xml:space="preserve">2. Признать утратившим силу постановление администрации Афанасьевского района:</w:t>
      </w:r>
    </w:p>
    <w:p>
      <w:pPr>
        <w:pStyle w:val="0"/>
        <w:spacing w:before="200" w:lineRule="auto"/>
        <w:ind w:firstLine="540"/>
        <w:jc w:val="both"/>
      </w:pPr>
      <w:r>
        <w:rPr>
          <w:sz w:val="20"/>
        </w:rPr>
        <w:t xml:space="preserve">от 27.04.2022 </w:t>
      </w:r>
      <w:hyperlink w:history="0" r:id="rId12" w:tooltip="Постановление администрации Афанасьевского района Кировской области от 27.04.2022 N 131 &quot;Об утверждении Административного регламента предоставления муниципальной услуги &quo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муниципального образов ------------ Утратил силу или отменен {КонсультантПлюс}">
        <w:r>
          <w:rPr>
            <w:sz w:val="20"/>
            <w:color w:val="0000ff"/>
          </w:rPr>
          <w:t xml:space="preserve">N 131</w:t>
        </w:r>
      </w:hyperlink>
      <w:r>
        <w:rPr>
          <w:sz w:val="20"/>
        </w:rPr>
        <w:t xml:space="preserve"> "Об утверждении Административного регламента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муниципального образования Афанасьевский муниципальный округ Кировской области".</w:t>
      </w:r>
    </w:p>
    <w:p>
      <w:pPr>
        <w:pStyle w:val="0"/>
        <w:spacing w:before="200" w:lineRule="auto"/>
        <w:ind w:firstLine="540"/>
        <w:jc w:val="both"/>
      </w:pPr>
      <w:r>
        <w:rPr>
          <w:sz w:val="20"/>
        </w:rPr>
        <w:t xml:space="preserve">3. Контроль за выполнением настоящего постановления возложить на заместителя главы администрации муниципального округа по вопросам жизнеобеспечения.</w:t>
      </w:r>
    </w:p>
    <w:p>
      <w:pPr>
        <w:pStyle w:val="0"/>
        <w:spacing w:before="200" w:lineRule="auto"/>
        <w:ind w:firstLine="540"/>
        <w:jc w:val="both"/>
      </w:pPr>
      <w:r>
        <w:rPr>
          <w:sz w:val="20"/>
        </w:rPr>
        <w:t xml:space="preserve">4. Настоящее постановление вступает в силу с момента его официального опубликования.</w:t>
      </w:r>
    </w:p>
    <w:p>
      <w:pPr>
        <w:pStyle w:val="0"/>
        <w:jc w:val="both"/>
      </w:pPr>
      <w:r>
        <w:rPr>
          <w:sz w:val="20"/>
        </w:rPr>
      </w:r>
    </w:p>
    <w:p>
      <w:pPr>
        <w:pStyle w:val="0"/>
        <w:jc w:val="right"/>
      </w:pPr>
      <w:r>
        <w:rPr>
          <w:sz w:val="20"/>
        </w:rPr>
        <w:t xml:space="preserve">Глава</w:t>
      </w:r>
    </w:p>
    <w:p>
      <w:pPr>
        <w:pStyle w:val="0"/>
        <w:jc w:val="right"/>
      </w:pPr>
      <w:r>
        <w:rPr>
          <w:sz w:val="20"/>
        </w:rPr>
        <w:t xml:space="preserve">Афанасьевского муниципального округа</w:t>
      </w:r>
    </w:p>
    <w:p>
      <w:pPr>
        <w:pStyle w:val="0"/>
        <w:jc w:val="right"/>
      </w:pPr>
      <w:r>
        <w:rPr>
          <w:sz w:val="20"/>
        </w:rPr>
        <w:t xml:space="preserve">Кировской области</w:t>
      </w:r>
    </w:p>
    <w:p>
      <w:pPr>
        <w:pStyle w:val="0"/>
        <w:jc w:val="right"/>
      </w:pPr>
      <w:r>
        <w:rPr>
          <w:sz w:val="20"/>
        </w:rPr>
        <w:t xml:space="preserve">Е.М.БЕЛЕВА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Афанасьевского муниципального округа</w:t>
      </w:r>
    </w:p>
    <w:p>
      <w:pPr>
        <w:pStyle w:val="0"/>
        <w:jc w:val="right"/>
      </w:pPr>
      <w:r>
        <w:rPr>
          <w:sz w:val="20"/>
        </w:rPr>
        <w:t xml:space="preserve">Кировской области</w:t>
      </w:r>
    </w:p>
    <w:p>
      <w:pPr>
        <w:pStyle w:val="0"/>
        <w:jc w:val="right"/>
      </w:pPr>
      <w:r>
        <w:rPr>
          <w:sz w:val="20"/>
        </w:rPr>
        <w:t xml:space="preserve">от 31 января 2023 г. N 36</w:t>
      </w:r>
    </w:p>
    <w:p>
      <w:pPr>
        <w:pStyle w:val="0"/>
        <w:jc w:val="both"/>
      </w:pPr>
      <w:r>
        <w:rPr>
          <w:sz w:val="20"/>
        </w:rPr>
      </w:r>
    </w:p>
    <w:bookmarkStart w:id="45" w:name="P45"/>
    <w:bookmarkEnd w:id="45"/>
    <w:p>
      <w:pPr>
        <w:pStyle w:val="2"/>
        <w:jc w:val="center"/>
      </w:pPr>
      <w:r>
        <w:rPr>
          <w:sz w:val="20"/>
        </w:rPr>
        <w:t xml:space="preserve">АДМИНИСТРАТИВНЫЙ РЕГЛАМЕНТ</w:t>
      </w:r>
    </w:p>
    <w:p>
      <w:pPr>
        <w:pStyle w:val="2"/>
        <w:jc w:val="center"/>
      </w:pPr>
      <w:r>
        <w:rPr>
          <w:sz w:val="20"/>
        </w:rPr>
        <w:t xml:space="preserve">ПРЕДОСТАВЛЕНИЯ МУНИЦИПАЛЬНОЙ УСЛУГИ "НАПРАВЛЕНИЕ УВЕДОМЛЕНИЯ</w:t>
      </w:r>
    </w:p>
    <w:p>
      <w:pPr>
        <w:pStyle w:val="2"/>
        <w:jc w:val="center"/>
      </w:pPr>
      <w:r>
        <w:rPr>
          <w:sz w:val="20"/>
        </w:rPr>
        <w:t xml:space="preserve">О СООТВЕТСТВИИ УКАЗАННЫХ В УВЕДОМЛЕНИИ О ПЛАНИРУЕМОМ</w:t>
      </w:r>
    </w:p>
    <w:p>
      <w:pPr>
        <w:pStyle w:val="2"/>
        <w:jc w:val="center"/>
      </w:pPr>
      <w:r>
        <w:rPr>
          <w:sz w:val="20"/>
        </w:rPr>
        <w:t xml:space="preserve">СТРОИТЕЛЬСТВЕ ПАРАМЕТРОВ ОБЪЕКТА ИНДИВИДУАЛЬНОГО ЖИЛИЩНОГО</w:t>
      </w:r>
    </w:p>
    <w:p>
      <w:pPr>
        <w:pStyle w:val="2"/>
        <w:jc w:val="center"/>
      </w:pPr>
      <w:r>
        <w:rPr>
          <w:sz w:val="20"/>
        </w:rPr>
        <w:t xml:space="preserve">СТРОИТЕЛЬСТВА ИЛИ САДОВОГО ДОМА УСТАНОВЛЕННЫМ ПАРАМЕТРАМ</w:t>
      </w:r>
    </w:p>
    <w:p>
      <w:pPr>
        <w:pStyle w:val="2"/>
        <w:jc w:val="center"/>
      </w:pPr>
      <w:r>
        <w:rPr>
          <w:sz w:val="20"/>
        </w:rPr>
        <w:t xml:space="preserve">И ДОПУСТИМОСТИ РАЗМЕЩЕНИЯ ОБЪЕКТА ИНДИВИДУАЛЬНОГО ЖИЛИЩНОГО</w:t>
      </w:r>
    </w:p>
    <w:p>
      <w:pPr>
        <w:pStyle w:val="2"/>
        <w:jc w:val="center"/>
      </w:pPr>
      <w:r>
        <w:rPr>
          <w:sz w:val="20"/>
        </w:rPr>
        <w:t xml:space="preserve">СТРОИТЕЛЬСТВА ИЛИ САДОВОГО ДОМА НА ЗЕМЕЛЬНОМ УЧАСТКЕ"</w:t>
      </w:r>
    </w:p>
    <w:p>
      <w:pPr>
        <w:pStyle w:val="2"/>
        <w:jc w:val="center"/>
      </w:pPr>
      <w:r>
        <w:rPr>
          <w:sz w:val="20"/>
        </w:rPr>
        <w:t xml:space="preserve">НА ТЕРРИТОРИИ МУНИЦИПАЛЬНОГО ОБРАЗОВАНИЯ АФАНАСЬЕВСКИЙ</w:t>
      </w:r>
    </w:p>
    <w:p>
      <w:pPr>
        <w:pStyle w:val="2"/>
        <w:jc w:val="center"/>
      </w:pPr>
      <w:r>
        <w:rPr>
          <w:sz w:val="20"/>
        </w:rPr>
        <w:t xml:space="preserve">МУНИЦИПАЛЬНЫЙ ОКРУГ КИРОВСКОЙ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Афанасьевского муниципального округа</w:t>
            </w:r>
          </w:p>
          <w:p>
            <w:pPr>
              <w:pStyle w:val="0"/>
              <w:jc w:val="center"/>
            </w:pPr>
            <w:r>
              <w:rPr>
                <w:sz w:val="20"/>
                <w:color w:val="392c69"/>
              </w:rPr>
              <w:t xml:space="preserve">Кировской области от 27.07.2023 </w:t>
            </w:r>
            <w:hyperlink w:history="0" r:id="rId13" w:tooltip="Постановление администрации Афанасьевского муниципального округа Кировской области от 27.07.2023 N 440 &quot;О внесении изменений в постановление администрации Афанасьевского муниципального округа Кировской области от 31.01.2023 N 36&quot; (вместе с &quot;Уведомлением о планируемых строительстве или реконструкции объекта индивидуального жилищного строительства или садового дома&quot;) {КонсультантПлюс}">
              <w:r>
                <w:rPr>
                  <w:sz w:val="20"/>
                  <w:color w:val="0000ff"/>
                </w:rPr>
                <w:t xml:space="preserve">N 440</w:t>
              </w:r>
            </w:hyperlink>
            <w:r>
              <w:rPr>
                <w:sz w:val="20"/>
                <w:color w:val="392c69"/>
              </w:rPr>
              <w:t xml:space="preserve">, от 26.03.2025 </w:t>
            </w:r>
            <w:hyperlink w:history="0" r:id="rId14" w:tooltip="Постановление администрации Афанасьевского муниципального округа Кировской области от 26.03.2025 N 199 &quot;О внесении изменений в постановление администрации Афанасьевского муниципального округа Кировской области от 31.01.2023 N 36&quot; {КонсультантПлюс}">
              <w:r>
                <w:rPr>
                  <w:sz w:val="20"/>
                  <w:color w:val="0000ff"/>
                </w:rPr>
                <w:t xml:space="preserve">N 199</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2"/>
        <w:outlineLvl w:val="2"/>
        <w:jc w:val="center"/>
      </w:pPr>
      <w:r>
        <w:rPr>
          <w:sz w:val="20"/>
        </w:rPr>
        <w:t xml:space="preserve">Предмет регулирования Административного регламента</w:t>
      </w:r>
    </w:p>
    <w:p>
      <w:pPr>
        <w:pStyle w:val="0"/>
        <w:jc w:val="both"/>
      </w:pPr>
      <w:r>
        <w:rPr>
          <w:sz w:val="20"/>
        </w:rPr>
      </w:r>
    </w:p>
    <w:p>
      <w:pPr>
        <w:pStyle w:val="0"/>
        <w:ind w:firstLine="540"/>
        <w:jc w:val="both"/>
      </w:pPr>
      <w:r>
        <w:rPr>
          <w:sz w:val="20"/>
        </w:rPr>
        <w:t xml:space="preserve">1.1. Административный регламент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в муниципальном образовании Афанасьевский муниципальный округ Кировской области.</w:t>
      </w:r>
    </w:p>
    <w:p>
      <w:pPr>
        <w:pStyle w:val="0"/>
        <w:jc w:val="both"/>
      </w:pPr>
      <w:r>
        <w:rPr>
          <w:sz w:val="20"/>
        </w:rPr>
        <w:t xml:space="preserve">(п. 1.1 в ред. </w:t>
      </w:r>
      <w:hyperlink w:history="0" r:id="rId15" w:tooltip="Постановление администрации Афанасьевского муниципального округа Кировской области от 27.07.2023 N 440 &quot;О внесении изменений в постановление администрации Афанасьевского муниципального округа Кировской области от 31.01.2023 N 36&quot; (вместе с &quot;Уведомлением о планируемых строительстве или реконструкции объекта индивидуального жилищного строительства или садового дома&quot;) {КонсультантПлюс}">
        <w:r>
          <w:rPr>
            <w:sz w:val="20"/>
            <w:color w:val="0000ff"/>
          </w:rPr>
          <w:t xml:space="preserve">постановления</w:t>
        </w:r>
      </w:hyperlink>
      <w:r>
        <w:rPr>
          <w:sz w:val="20"/>
        </w:rPr>
        <w:t xml:space="preserve"> администрации Афанасьевского муниципального округа Кировской области от 27.07.2023 N 440)</w:t>
      </w:r>
    </w:p>
    <w:p>
      <w:pPr>
        <w:pStyle w:val="0"/>
        <w:jc w:val="both"/>
      </w:pPr>
      <w:r>
        <w:rPr>
          <w:sz w:val="20"/>
        </w:rPr>
      </w:r>
    </w:p>
    <w:p>
      <w:pPr>
        <w:pStyle w:val="2"/>
        <w:outlineLvl w:val="2"/>
        <w:jc w:val="center"/>
      </w:pPr>
      <w:r>
        <w:rPr>
          <w:sz w:val="20"/>
        </w:rPr>
        <w:t xml:space="preserve">Круг заявителей</w:t>
      </w:r>
    </w:p>
    <w:p>
      <w:pPr>
        <w:pStyle w:val="0"/>
        <w:jc w:val="both"/>
      </w:pPr>
      <w:r>
        <w:rPr>
          <w:sz w:val="20"/>
        </w:rPr>
      </w:r>
    </w:p>
    <w:bookmarkStart w:id="67" w:name="P67"/>
    <w:bookmarkEnd w:id="67"/>
    <w:p>
      <w:pPr>
        <w:pStyle w:val="0"/>
        <w:ind w:firstLine="540"/>
        <w:jc w:val="both"/>
      </w:pPr>
      <w:r>
        <w:rPr>
          <w:sz w:val="20"/>
        </w:rPr>
        <w:t xml:space="preserve">1.2. Заявителями на получение муниципальной услуги являются физические или юридические лица, выполняющие функции застройщика в соответствии с </w:t>
      </w:r>
      <w:hyperlink w:history="0" r:id="rId16"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пунктом 16 статьи 1</w:t>
        </w:r>
      </w:hyperlink>
      <w:r>
        <w:rPr>
          <w:sz w:val="20"/>
        </w:rPr>
        <w:t xml:space="preserve">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заявитель).</w:t>
      </w:r>
    </w:p>
    <w:p>
      <w:pPr>
        <w:pStyle w:val="0"/>
        <w:spacing w:before="200" w:lineRule="auto"/>
        <w:ind w:firstLine="540"/>
        <w:jc w:val="both"/>
      </w:pPr>
      <w:r>
        <w:rPr>
          <w:sz w:val="20"/>
        </w:rPr>
        <w:t xml:space="preserve">1.3. Интересы заявителей, указанных в </w:t>
      </w:r>
      <w:hyperlink w:history="0" w:anchor="P67" w:tooltip="1.2. Заявителями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ь).">
        <w:r>
          <w:rPr>
            <w:sz w:val="20"/>
            <w:color w:val="0000ff"/>
          </w:rPr>
          <w:t xml:space="preserve">пункте 1.2</w:t>
        </w:r>
      </w:hyperlink>
      <w:r>
        <w:rPr>
          <w:sz w:val="20"/>
        </w:rPr>
        <w:t xml:space="preserve"> настоящего Административного регламента, могут представлять лица, обладающие соответствующими полномочиями (далее - представитель).</w:t>
      </w:r>
    </w:p>
    <w:p>
      <w:pPr>
        <w:pStyle w:val="0"/>
        <w:jc w:val="both"/>
      </w:pPr>
      <w:r>
        <w:rPr>
          <w:sz w:val="20"/>
        </w:rPr>
      </w:r>
    </w:p>
    <w:p>
      <w:pPr>
        <w:pStyle w:val="2"/>
        <w:outlineLvl w:val="2"/>
        <w:jc w:val="center"/>
      </w:pPr>
      <w:r>
        <w:rPr>
          <w:sz w:val="20"/>
        </w:rPr>
        <w:t xml:space="preserve">Требование предоставления заявителю муниципальной услуги</w:t>
      </w:r>
    </w:p>
    <w:p>
      <w:pPr>
        <w:pStyle w:val="2"/>
        <w:jc w:val="center"/>
      </w:pPr>
      <w:r>
        <w:rPr>
          <w:sz w:val="20"/>
        </w:rPr>
        <w:t xml:space="preserve">в соответствии с вариантом предоставления муниципальной</w:t>
      </w:r>
    </w:p>
    <w:p>
      <w:pPr>
        <w:pStyle w:val="2"/>
        <w:jc w:val="center"/>
      </w:pPr>
      <w:r>
        <w:rPr>
          <w:sz w:val="20"/>
        </w:rPr>
        <w:t xml:space="preserve">услуги, соответствующим признакам заявителя, определенным</w:t>
      </w:r>
    </w:p>
    <w:p>
      <w:pPr>
        <w:pStyle w:val="2"/>
        <w:jc w:val="center"/>
      </w:pPr>
      <w:r>
        <w:rPr>
          <w:sz w:val="20"/>
        </w:rPr>
        <w:t xml:space="preserve">в результате анкетирования, проводимого органом,</w:t>
      </w:r>
    </w:p>
    <w:p>
      <w:pPr>
        <w:pStyle w:val="2"/>
        <w:jc w:val="center"/>
      </w:pPr>
      <w:r>
        <w:rPr>
          <w:sz w:val="20"/>
        </w:rPr>
        <w:t xml:space="preserve">предоставляющим услугу (далее - профилирование), а также</w:t>
      </w:r>
    </w:p>
    <w:p>
      <w:pPr>
        <w:pStyle w:val="2"/>
        <w:jc w:val="center"/>
      </w:pPr>
      <w:r>
        <w:rPr>
          <w:sz w:val="20"/>
        </w:rPr>
        <w:t xml:space="preserve">результата, за предоставлением которого обратился заявитель</w:t>
      </w:r>
    </w:p>
    <w:p>
      <w:pPr>
        <w:pStyle w:val="0"/>
        <w:jc w:val="both"/>
      </w:pPr>
      <w:r>
        <w:rPr>
          <w:sz w:val="20"/>
        </w:rPr>
      </w:r>
    </w:p>
    <w:p>
      <w:pPr>
        <w:pStyle w:val="0"/>
        <w:ind w:firstLine="540"/>
        <w:jc w:val="both"/>
      </w:pPr>
      <w:r>
        <w:rPr>
          <w:sz w:val="20"/>
        </w:rPr>
        <w:t xml:space="preserve">1.4. Муниципальная услуга предоставляется заявителю в соответствии с вариантом предоставления муниципальной услуги.</w:t>
      </w:r>
    </w:p>
    <w:p>
      <w:pPr>
        <w:pStyle w:val="0"/>
        <w:spacing w:before="200" w:lineRule="auto"/>
        <w:ind w:firstLine="540"/>
        <w:jc w:val="both"/>
      </w:pPr>
      <w:r>
        <w:rPr>
          <w:sz w:val="20"/>
        </w:rPr>
        <w:t xml:space="preserve">1.5. Вариант предоставления муниципальной услуги определяется исходя из установленных в соответствии с </w:t>
      </w:r>
      <w:hyperlink w:history="0" w:anchor="P889" w:tooltip="ПЕРЕЧЕНЬ">
        <w:r>
          <w:rPr>
            <w:sz w:val="20"/>
            <w:color w:val="0000ff"/>
          </w:rPr>
          <w:t xml:space="preserve">приложением N 1</w:t>
        </w:r>
      </w:hyperlink>
      <w:r>
        <w:rPr>
          <w:sz w:val="20"/>
        </w:rPr>
        <w:t xml:space="preserve">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pPr>
        <w:pStyle w:val="0"/>
        <w:spacing w:before="200" w:lineRule="auto"/>
        <w:ind w:firstLine="540"/>
        <w:jc w:val="both"/>
      </w:pPr>
      <w:r>
        <w:rPr>
          <w:sz w:val="20"/>
        </w:rPr>
        <w:t xml:space="preserve">1.6. Признаки заявителя определяются путем профилирования, осуществляемого в соответствии с настоящим Административным регламентом.</w:t>
      </w:r>
    </w:p>
    <w:p>
      <w:pPr>
        <w:pStyle w:val="0"/>
        <w:jc w:val="both"/>
      </w:pPr>
      <w:r>
        <w:rPr>
          <w:sz w:val="20"/>
        </w:rPr>
      </w:r>
    </w:p>
    <w:p>
      <w:pPr>
        <w:pStyle w:val="2"/>
        <w:outlineLvl w:val="1"/>
        <w:jc w:val="center"/>
      </w:pPr>
      <w:r>
        <w:rPr>
          <w:sz w:val="20"/>
        </w:rPr>
        <w:t xml:space="preserve">II. Стандарт предоставления муниципальной услуги</w:t>
      </w:r>
    </w:p>
    <w:p>
      <w:pPr>
        <w:pStyle w:val="0"/>
        <w:jc w:val="both"/>
      </w:pPr>
      <w:r>
        <w:rPr>
          <w:sz w:val="20"/>
        </w:rPr>
      </w:r>
    </w:p>
    <w:p>
      <w:pPr>
        <w:pStyle w:val="2"/>
        <w:outlineLvl w:val="2"/>
        <w:jc w:val="center"/>
      </w:pPr>
      <w:r>
        <w:rPr>
          <w:sz w:val="20"/>
        </w:rPr>
        <w:t xml:space="preserve">Наименование муниципальной услуги</w:t>
      </w:r>
    </w:p>
    <w:p>
      <w:pPr>
        <w:pStyle w:val="0"/>
        <w:jc w:val="both"/>
      </w:pPr>
      <w:r>
        <w:rPr>
          <w:sz w:val="20"/>
        </w:rPr>
      </w:r>
    </w:p>
    <w:p>
      <w:pPr>
        <w:pStyle w:val="0"/>
        <w:ind w:firstLine="540"/>
        <w:jc w:val="both"/>
      </w:pPr>
      <w:r>
        <w:rPr>
          <w:sz w:val="20"/>
        </w:rPr>
        <w:t xml:space="preserve">2.1. Наименование муниципальной услуги:</w:t>
      </w:r>
    </w:p>
    <w:p>
      <w:pPr>
        <w:pStyle w:val="0"/>
        <w:spacing w:before="200" w:lineRule="auto"/>
        <w:ind w:firstLine="540"/>
        <w:jc w:val="both"/>
      </w:pPr>
      <w:r>
        <w:rPr>
          <w:sz w:val="20"/>
        </w:rPr>
        <w:t xml:space="preserve">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муниципальная услуга).</w:t>
      </w:r>
    </w:p>
    <w:p>
      <w:pPr>
        <w:pStyle w:val="0"/>
        <w:jc w:val="both"/>
      </w:pPr>
      <w:r>
        <w:rPr>
          <w:sz w:val="20"/>
        </w:rPr>
        <w:t xml:space="preserve">(п. 2.1 в ред. </w:t>
      </w:r>
      <w:hyperlink w:history="0" r:id="rId17" w:tooltip="Постановление администрации Афанасьевского муниципального округа Кировской области от 27.07.2023 N 440 &quot;О внесении изменений в постановление администрации Афанасьевского муниципального округа Кировской области от 31.01.2023 N 36&quot; (вместе с &quot;Уведомлением о планируемых строительстве или реконструкции объекта индивидуального жилищного строительства или садового дома&quot;) {КонсультантПлюс}">
        <w:r>
          <w:rPr>
            <w:sz w:val="20"/>
            <w:color w:val="0000ff"/>
          </w:rPr>
          <w:t xml:space="preserve">постановления</w:t>
        </w:r>
      </w:hyperlink>
      <w:r>
        <w:rPr>
          <w:sz w:val="20"/>
        </w:rPr>
        <w:t xml:space="preserve"> администрации Афанасьевского муниципального округа Кировской области от 27.07.2023 N 440)</w:t>
      </w:r>
    </w:p>
    <w:p>
      <w:pPr>
        <w:pStyle w:val="0"/>
        <w:jc w:val="both"/>
      </w:pPr>
      <w:r>
        <w:rPr>
          <w:sz w:val="20"/>
        </w:rPr>
      </w:r>
    </w:p>
    <w:p>
      <w:pPr>
        <w:pStyle w:val="2"/>
        <w:outlineLvl w:val="2"/>
        <w:jc w:val="center"/>
      </w:pPr>
      <w:r>
        <w:rPr>
          <w:sz w:val="20"/>
        </w:rPr>
        <w:t xml:space="preserve">Наименование органа, предоставляющего муниципальную услугу</w:t>
      </w:r>
    </w:p>
    <w:p>
      <w:pPr>
        <w:pStyle w:val="0"/>
        <w:jc w:val="both"/>
      </w:pPr>
      <w:r>
        <w:rPr>
          <w:sz w:val="20"/>
        </w:rPr>
      </w:r>
    </w:p>
    <w:bookmarkStart w:id="91" w:name="P91"/>
    <w:bookmarkEnd w:id="91"/>
    <w:p>
      <w:pPr>
        <w:pStyle w:val="0"/>
        <w:ind w:firstLine="540"/>
        <w:jc w:val="both"/>
      </w:pPr>
      <w:r>
        <w:rPr>
          <w:sz w:val="20"/>
        </w:rPr>
        <w:t xml:space="preserve">2.2. Муниципальная услуга предоставляется администрацией Афанасьевского муниципального округа Кировской области (далее - уполномоченный орган).</w:t>
      </w:r>
    </w:p>
    <w:p>
      <w:pPr>
        <w:pStyle w:val="0"/>
        <w:spacing w:before="200" w:lineRule="auto"/>
        <w:ind w:firstLine="540"/>
        <w:jc w:val="both"/>
      </w:pPr>
      <w:r>
        <w:rPr>
          <w:sz w:val="20"/>
        </w:rPr>
        <w:t xml:space="preserve">Многофункциональный центр предоставления государственных и муниципальных услуг (далее - многофункциональный центр) не вправе принимать в соответствии с соглашением о взаимодействии между уполномоченным органом государственной власти, органом местного самоуправления и многофункциональным центром решение об отказе в приеме уведомления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об изменении параметров) и прилагаемых к ним документов в случае, если такое уведомление подано в многофункциональный центр.</w:t>
      </w:r>
    </w:p>
    <w:p>
      <w:pPr>
        <w:pStyle w:val="0"/>
        <w:jc w:val="both"/>
      </w:pPr>
      <w:r>
        <w:rPr>
          <w:sz w:val="20"/>
        </w:rPr>
      </w:r>
    </w:p>
    <w:p>
      <w:pPr>
        <w:pStyle w:val="2"/>
        <w:outlineLvl w:val="2"/>
        <w:jc w:val="center"/>
      </w:pPr>
      <w:r>
        <w:rPr>
          <w:sz w:val="20"/>
        </w:rPr>
        <w:t xml:space="preserve">Правовые основания для предоставления муниципальной услуги</w:t>
      </w:r>
    </w:p>
    <w:p>
      <w:pPr>
        <w:pStyle w:val="0"/>
        <w:jc w:val="both"/>
      </w:pPr>
      <w:r>
        <w:rPr>
          <w:sz w:val="20"/>
        </w:rPr>
      </w:r>
    </w:p>
    <w:p>
      <w:pPr>
        <w:pStyle w:val="0"/>
        <w:ind w:firstLine="540"/>
        <w:jc w:val="both"/>
      </w:pPr>
      <w:r>
        <w:rPr>
          <w:sz w:val="20"/>
        </w:rPr>
        <w:t xml:space="preserve">2.3. Исключен. - </w:t>
      </w:r>
      <w:hyperlink w:history="0" r:id="rId18" w:tooltip="Постановление администрации Афанасьевского муниципального округа Кировской области от 26.03.2025 N 199 &quot;О внесении изменений в постановление администрации Афанасьевского муниципального округа Кировской области от 31.01.2023 N 36&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26.03.2025 N 199.</w:t>
      </w:r>
    </w:p>
    <w:p>
      <w:pPr>
        <w:pStyle w:val="0"/>
        <w:jc w:val="both"/>
      </w:pPr>
      <w:r>
        <w:rPr>
          <w:sz w:val="20"/>
        </w:rPr>
      </w:r>
    </w:p>
    <w:p>
      <w:pPr>
        <w:pStyle w:val="2"/>
        <w:outlineLvl w:val="2"/>
        <w:jc w:val="center"/>
      </w:pPr>
      <w:r>
        <w:rPr>
          <w:sz w:val="20"/>
        </w:rPr>
        <w:t xml:space="preserve">Состав и способы подачи запроса о предоставлении</w:t>
      </w:r>
    </w:p>
    <w:p>
      <w:pPr>
        <w:pStyle w:val="2"/>
        <w:jc w:val="center"/>
      </w:pPr>
      <w:r>
        <w:rPr>
          <w:sz w:val="20"/>
        </w:rPr>
        <w:t xml:space="preserve">муниципальной услуги</w:t>
      </w:r>
    </w:p>
    <w:p>
      <w:pPr>
        <w:pStyle w:val="0"/>
        <w:jc w:val="both"/>
      </w:pPr>
      <w:r>
        <w:rPr>
          <w:sz w:val="20"/>
        </w:rPr>
      </w:r>
    </w:p>
    <w:bookmarkStart w:id="101" w:name="P101"/>
    <w:bookmarkEnd w:id="101"/>
    <w:p>
      <w:pPr>
        <w:pStyle w:val="0"/>
        <w:ind w:firstLine="540"/>
        <w:jc w:val="both"/>
      </w:pPr>
      <w:r>
        <w:rPr>
          <w:sz w:val="20"/>
        </w:rPr>
        <w:t xml:space="preserve">2.4. Заявитель или его представитель представляет в уполномоченные на выдачу разрешений на строительство органы местного самоуправления уведомление о планируемом строительстве, уведомление об изменении параметров по формам,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ним документы, указанные в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подпунктах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настоящего Административного регламента, одним из следующих способов:</w:t>
      </w:r>
    </w:p>
    <w:bookmarkStart w:id="102" w:name="P102"/>
    <w:bookmarkEnd w:id="102"/>
    <w:p>
      <w:pPr>
        <w:pStyle w:val="0"/>
        <w:spacing w:before="200" w:lineRule="auto"/>
        <w:ind w:firstLine="540"/>
        <w:jc w:val="both"/>
      </w:pPr>
      <w:r>
        <w:rPr>
          <w:sz w:val="20"/>
        </w:rPr>
        <w:t xml:space="preserve">а) в электронной форме посредством Единого портала, Регионального портала.</w:t>
      </w:r>
    </w:p>
    <w:p>
      <w:pPr>
        <w:pStyle w:val="0"/>
        <w:spacing w:before="200" w:lineRule="auto"/>
        <w:ind w:firstLine="540"/>
        <w:jc w:val="both"/>
      </w:pPr>
      <w:r>
        <w:rPr>
          <w:sz w:val="20"/>
        </w:rPr>
        <w:t xml:space="preserve">В случае направления уведомления о планируемом строительстве, уведомления об изменении параметров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уведомлений с использованием интерактивной формы в электронном виде.</w:t>
      </w:r>
    </w:p>
    <w:p>
      <w:pPr>
        <w:pStyle w:val="0"/>
        <w:spacing w:before="200" w:lineRule="auto"/>
        <w:ind w:firstLine="540"/>
        <w:jc w:val="both"/>
      </w:pPr>
      <w:r>
        <w:rPr>
          <w:sz w:val="20"/>
        </w:rPr>
        <w:t xml:space="preserve">Уведомление о планируемом строительстве, уведомление об изменении параметров направляется заявителем или его представителем вместе с прикрепленными электронными документами, указанными в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подпунктах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настоящего Административного регламента. Уведомление о планируемом строительстве, уведомление об изменении параметров подписывается заявителем или его представителем, уполномоченным на подписание таких уведомлений, простой электронной подписью, либо усиленной квалифицированной электронной подписью, либо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w:history="0" r:id="rId19" w:tooltip="Федеральный закон от 06.04.2011 N 63-ФЗ (ред. от 31.07.2025) &quot;Об электронной подписи&quot; {КонсультантПлюс}">
        <w:r>
          <w:rPr>
            <w:sz w:val="20"/>
            <w:color w:val="0000ff"/>
          </w:rPr>
          <w:t xml:space="preserve">частью 5 статьи 8</w:t>
        </w:r>
      </w:hyperlink>
      <w:r>
        <w:rPr>
          <w:sz w:val="20"/>
        </w:rPr>
        <w:t xml:space="preserve"> Федерального закона от 6 апреля 2011 года N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w:t>
      </w:r>
      <w:hyperlink w:history="0" r:id="rId20" w:tooltip="Постановление Правительства РФ от 25.01.2013 N 33 (ред. от 03.04.2026)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0"/>
            <w:color w:val="0000ff"/>
          </w:rPr>
          <w:t xml:space="preserve">Правилами</w:t>
        </w:r>
      </w:hyperlink>
      <w:r>
        <w:rPr>
          <w:sz w:val="20"/>
        </w:rPr>
        <w:t xml:space="preserve">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N 33 "Об использовании простой электронной подписи при оказании государственных и муниципальных услуг", в соответствии с </w:t>
      </w:r>
      <w:hyperlink w:history="0" r:id="rId21"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и, использование которых допускается при обращении за получением государственных и муниципальных услуг&quot;) {КонсультантПлюс}">
        <w:r>
          <w:rPr>
            <w:sz w:val="20"/>
            <w:color w:val="0000ff"/>
          </w:rPr>
          <w:t xml:space="preserve">Правилами</w:t>
        </w:r>
      </w:hyperlink>
      <w:r>
        <w:rPr>
          <w:sz w:val="20"/>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N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pPr>
        <w:pStyle w:val="0"/>
        <w:spacing w:before="200" w:lineRule="auto"/>
        <w:ind w:firstLine="540"/>
        <w:jc w:val="both"/>
      </w:pPr>
      <w:r>
        <w:rPr>
          <w:sz w:val="20"/>
        </w:rPr>
        <w:t xml:space="preserve">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w:t>
      </w:r>
      <w:hyperlink w:history="0" r:id="rId22"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постановлением</w:t>
        </w:r>
      </w:hyperlink>
      <w:r>
        <w:rPr>
          <w:sz w:val="20"/>
        </w:rPr>
        <w:t xml:space="preserve"> Правительства Российской Федерации от 22 декабря 2012 года N 1376 "Об утверждении Правил организации деятельности многофункциональных центров предоставления государственных и муниципальных услуг";</w:t>
      </w:r>
    </w:p>
    <w:bookmarkStart w:id="106" w:name="P106"/>
    <w:bookmarkEnd w:id="106"/>
    <w:p>
      <w:pPr>
        <w:pStyle w:val="0"/>
        <w:spacing w:before="200" w:lineRule="auto"/>
        <w:ind w:firstLine="540"/>
        <w:jc w:val="both"/>
      </w:pPr>
      <w:r>
        <w:rPr>
          <w:sz w:val="20"/>
        </w:rPr>
        <w:t xml:space="preserve">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w:t>
      </w:r>
      <w:hyperlink w:history="0" r:id="rId23"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постановлением</w:t>
        </w:r>
      </w:hyperlink>
      <w:r>
        <w:rPr>
          <w:sz w:val="20"/>
        </w:rPr>
        <w:t xml:space="preserve"> Правительства Российской Федерации от 27 сентября 2011 года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pPr>
        <w:pStyle w:val="0"/>
        <w:jc w:val="both"/>
      </w:pPr>
      <w:r>
        <w:rPr>
          <w:sz w:val="20"/>
        </w:rPr>
      </w:r>
    </w:p>
    <w:p>
      <w:pPr>
        <w:pStyle w:val="2"/>
        <w:outlineLvl w:val="2"/>
        <w:jc w:val="center"/>
      </w:pPr>
      <w:r>
        <w:rPr>
          <w:sz w:val="20"/>
        </w:rPr>
        <w:t xml:space="preserve">Иные требования, в том числе учитывающие особенности</w:t>
      </w:r>
    </w:p>
    <w:p>
      <w:pPr>
        <w:pStyle w:val="2"/>
        <w:jc w:val="center"/>
      </w:pPr>
      <w:r>
        <w:rPr>
          <w:sz w:val="20"/>
        </w:rPr>
        <w:t xml:space="preserve">предоставления муниципальной услуги в многофункциональных</w:t>
      </w:r>
    </w:p>
    <w:p>
      <w:pPr>
        <w:pStyle w:val="2"/>
        <w:jc w:val="center"/>
      </w:pPr>
      <w:r>
        <w:rPr>
          <w:sz w:val="20"/>
        </w:rPr>
        <w:t xml:space="preserve">центрах, особенности предоставления муниципальной услуги</w:t>
      </w:r>
    </w:p>
    <w:p>
      <w:pPr>
        <w:pStyle w:val="2"/>
        <w:jc w:val="center"/>
      </w:pPr>
      <w:r>
        <w:rPr>
          <w:sz w:val="20"/>
        </w:rPr>
        <w:t xml:space="preserve">в электронной форме</w:t>
      </w:r>
    </w:p>
    <w:p>
      <w:pPr>
        <w:pStyle w:val="0"/>
        <w:jc w:val="both"/>
      </w:pPr>
      <w:r>
        <w:rPr>
          <w:sz w:val="20"/>
        </w:rPr>
      </w:r>
    </w:p>
    <w:bookmarkStart w:id="113" w:name="P113"/>
    <w:bookmarkEnd w:id="113"/>
    <w:p>
      <w:pPr>
        <w:pStyle w:val="0"/>
        <w:ind w:firstLine="540"/>
        <w:jc w:val="both"/>
      </w:pPr>
      <w:r>
        <w:rPr>
          <w:sz w:val="20"/>
        </w:rPr>
        <w:t xml:space="preserve">2.5. Документы, прилагаемые заявителем к уведомлению о планируемом строительстве, уведомлению об изменении параметров, представляемые в электронной форме, направляются в следующих форматах:</w:t>
      </w:r>
    </w:p>
    <w:p>
      <w:pPr>
        <w:pStyle w:val="0"/>
        <w:spacing w:before="200" w:lineRule="auto"/>
        <w:ind w:firstLine="540"/>
        <w:jc w:val="both"/>
      </w:pPr>
      <w:r>
        <w:rPr>
          <w:sz w:val="20"/>
        </w:rPr>
        <w:t xml:space="preserve">а) xml - для документов, в отношении которых утверждены формы и требования по формированию электронных документов в виде файлов в формате xml;</w:t>
      </w:r>
    </w:p>
    <w:p>
      <w:pPr>
        <w:pStyle w:val="0"/>
        <w:spacing w:before="200" w:lineRule="auto"/>
        <w:ind w:firstLine="540"/>
        <w:jc w:val="both"/>
      </w:pPr>
      <w:r>
        <w:rPr>
          <w:sz w:val="20"/>
        </w:rPr>
        <w:t xml:space="preserve">б) doc, docx, odt - для документов с текстовым содержанием, не включающим формулы;</w:t>
      </w:r>
    </w:p>
    <w:p>
      <w:pPr>
        <w:pStyle w:val="0"/>
        <w:spacing w:before="200" w:lineRule="auto"/>
        <w:ind w:firstLine="540"/>
        <w:jc w:val="both"/>
      </w:pPr>
      <w:r>
        <w:rPr>
          <w:sz w:val="20"/>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pPr>
        <w:pStyle w:val="0"/>
        <w:spacing w:before="200" w:lineRule="auto"/>
        <w:ind w:firstLine="540"/>
        <w:jc w:val="both"/>
      </w:pPr>
      <w:r>
        <w:rPr>
          <w:sz w:val="20"/>
        </w:rPr>
        <w:t xml:space="preserve">г) zip, rar - для сжатых документов в один файл;</w:t>
      </w:r>
    </w:p>
    <w:p>
      <w:pPr>
        <w:pStyle w:val="0"/>
        <w:spacing w:before="200" w:lineRule="auto"/>
        <w:ind w:firstLine="540"/>
        <w:jc w:val="both"/>
      </w:pPr>
      <w:r>
        <w:rPr>
          <w:sz w:val="20"/>
        </w:rPr>
        <w:t xml:space="preserve">д) sig - для открепленной усиленной квалифицированной электронной подписи.</w:t>
      </w:r>
    </w:p>
    <w:p>
      <w:pPr>
        <w:pStyle w:val="0"/>
        <w:spacing w:before="200" w:lineRule="auto"/>
        <w:ind w:firstLine="540"/>
        <w:jc w:val="both"/>
      </w:pPr>
      <w:r>
        <w:rPr>
          <w:sz w:val="20"/>
        </w:rPr>
        <w:t xml:space="preserve">2.6. В случае если оригиналы документов, прилагаемых к уведомлению о планируемом строительстве, уведомлению об изменении параметров,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pPr>
        <w:pStyle w:val="0"/>
        <w:spacing w:before="200" w:lineRule="auto"/>
        <w:ind w:firstLine="540"/>
        <w:jc w:val="both"/>
      </w:pPr>
      <w:r>
        <w:rPr>
          <w:sz w:val="20"/>
        </w:rPr>
        <w:t xml:space="preserve">"черно-белый" (при отсутствии в документе графических изображений и (или) цветного текста);</w:t>
      </w:r>
    </w:p>
    <w:p>
      <w:pPr>
        <w:pStyle w:val="0"/>
        <w:spacing w:before="200" w:lineRule="auto"/>
        <w:ind w:firstLine="540"/>
        <w:jc w:val="both"/>
      </w:pPr>
      <w:r>
        <w:rPr>
          <w:sz w:val="20"/>
        </w:rPr>
        <w:t xml:space="preserve">"оттенки серого" (при наличии в документе графических изображений, отличных от цветного графического изображения);</w:t>
      </w:r>
    </w:p>
    <w:p>
      <w:pPr>
        <w:pStyle w:val="0"/>
        <w:spacing w:before="200" w:lineRule="auto"/>
        <w:ind w:firstLine="540"/>
        <w:jc w:val="both"/>
      </w:pPr>
      <w:r>
        <w:rPr>
          <w:sz w:val="20"/>
        </w:rPr>
        <w:t xml:space="preserve">"цветной" или "режим полной цветопередачи" (при наличии в документе цветных графических изображений либо цветного текста).</w:t>
      </w:r>
    </w:p>
    <w:p>
      <w:pPr>
        <w:pStyle w:val="0"/>
        <w:spacing w:before="200" w:lineRule="auto"/>
        <w:ind w:firstLine="540"/>
        <w:jc w:val="both"/>
      </w:pPr>
      <w:r>
        <w:rPr>
          <w:sz w:val="20"/>
        </w:rPr>
        <w:t xml:space="preserve">Количество файлов должно соответствовать количеству документов, каждый из которых содержит текстовую и (или) графическую информацию.</w:t>
      </w:r>
    </w:p>
    <w:bookmarkStart w:id="124" w:name="P124"/>
    <w:bookmarkEnd w:id="124"/>
    <w:p>
      <w:pPr>
        <w:pStyle w:val="0"/>
        <w:spacing w:before="200" w:lineRule="auto"/>
        <w:ind w:firstLine="540"/>
        <w:jc w:val="both"/>
      </w:pPr>
      <w:r>
        <w:rPr>
          <w:sz w:val="20"/>
        </w:rPr>
        <w:t xml:space="preserve">2.7. Документы, прилагаемые заявителем к уведомлению о планируемом строительстве, уведомлению об изменении параметров, представляемые в электронной форме, должны обеспечивать возможность идентифицировать документ и количество листов в документе.</w:t>
      </w:r>
    </w:p>
    <w:p>
      <w:pPr>
        <w:pStyle w:val="0"/>
        <w:spacing w:before="200" w:lineRule="auto"/>
        <w:ind w:firstLine="540"/>
        <w:jc w:val="both"/>
      </w:pPr>
      <w:r>
        <w:rPr>
          <w:sz w:val="20"/>
        </w:rPr>
        <w:t xml:space="preserve">2.7.1. При предоставлении муниципальной услуги в электронной форме заявителю обеспечиваются:</w:t>
      </w:r>
    </w:p>
    <w:p>
      <w:pPr>
        <w:pStyle w:val="0"/>
        <w:spacing w:before="200" w:lineRule="auto"/>
        <w:ind w:firstLine="540"/>
        <w:jc w:val="both"/>
      </w:pPr>
      <w:r>
        <w:rPr>
          <w:sz w:val="20"/>
        </w:rPr>
        <w:t xml:space="preserve">получение информации о порядке и сроках предоставления муниципальной услуги;</w:t>
      </w:r>
    </w:p>
    <w:p>
      <w:pPr>
        <w:pStyle w:val="0"/>
        <w:spacing w:before="200" w:lineRule="auto"/>
        <w:ind w:firstLine="540"/>
        <w:jc w:val="both"/>
      </w:pPr>
      <w:r>
        <w:rPr>
          <w:sz w:val="20"/>
        </w:rPr>
        <w:t xml:space="preserve">запись на прием в уполномоченный орган для подачи уведомления о планируемом строительстве, уведомления об изменении параметров;</w:t>
      </w:r>
    </w:p>
    <w:p>
      <w:pPr>
        <w:pStyle w:val="0"/>
        <w:spacing w:before="200" w:lineRule="auto"/>
        <w:ind w:firstLine="540"/>
        <w:jc w:val="both"/>
      </w:pPr>
      <w:r>
        <w:rPr>
          <w:sz w:val="20"/>
        </w:rPr>
        <w:t xml:space="preserve">формирование уведомления о планируемом строительстве, уведомления об изменении параметров;</w:t>
      </w:r>
    </w:p>
    <w:p>
      <w:pPr>
        <w:pStyle w:val="0"/>
        <w:spacing w:before="200" w:lineRule="auto"/>
        <w:ind w:firstLine="540"/>
        <w:jc w:val="both"/>
      </w:pPr>
      <w:r>
        <w:rPr>
          <w:sz w:val="20"/>
        </w:rPr>
        <w:t xml:space="preserve">прием и регистрация уполномоченным органом уведомления о планируемом строительстве, уведомления об изменении параметров и иных документов, необходимых для предоставления муниципальной услуги;</w:t>
      </w:r>
    </w:p>
    <w:p>
      <w:pPr>
        <w:pStyle w:val="0"/>
        <w:spacing w:before="200" w:lineRule="auto"/>
        <w:ind w:firstLine="540"/>
        <w:jc w:val="both"/>
      </w:pPr>
      <w:r>
        <w:rPr>
          <w:sz w:val="20"/>
        </w:rPr>
        <w:t xml:space="preserve">получение результата предоставления муниципальной услуги;</w:t>
      </w:r>
    </w:p>
    <w:p>
      <w:pPr>
        <w:pStyle w:val="0"/>
        <w:spacing w:before="200" w:lineRule="auto"/>
        <w:ind w:firstLine="540"/>
        <w:jc w:val="both"/>
      </w:pPr>
      <w:r>
        <w:rPr>
          <w:sz w:val="20"/>
        </w:rPr>
        <w:t xml:space="preserve">получение сведений о ходе рассмотрения уведомления о планируемом строительстве, уведомления об изменении параметров;</w:t>
      </w:r>
    </w:p>
    <w:p>
      <w:pPr>
        <w:pStyle w:val="0"/>
        <w:spacing w:before="200" w:lineRule="auto"/>
        <w:ind w:firstLine="540"/>
        <w:jc w:val="both"/>
      </w:pPr>
      <w:r>
        <w:rPr>
          <w:sz w:val="20"/>
        </w:rPr>
        <w:t xml:space="preserve">осуществление оценки качества предоставления муниципальной услуги;</w:t>
      </w:r>
    </w:p>
    <w:p>
      <w:pPr>
        <w:pStyle w:val="0"/>
        <w:spacing w:before="200" w:lineRule="auto"/>
        <w:ind w:firstLine="540"/>
        <w:jc w:val="both"/>
      </w:pPr>
      <w:r>
        <w:rPr>
          <w:sz w:val="20"/>
        </w:rPr>
        <w:t xml:space="preserve">досудебное (внесудебное) обжалование решений и действий (бездействия) уполномоченного органа, должностного лица уполномоченного органа либо государственного или муниципального служащего;</w:t>
      </w:r>
    </w:p>
    <w:p>
      <w:pPr>
        <w:pStyle w:val="0"/>
        <w:spacing w:before="200" w:lineRule="auto"/>
        <w:ind w:firstLine="540"/>
        <w:jc w:val="both"/>
      </w:pPr>
      <w:r>
        <w:rPr>
          <w:sz w:val="20"/>
        </w:rPr>
        <w:t xml:space="preserve">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настоящим Административным регламентом, соответствующего признакам заявителя;</w:t>
      </w:r>
    </w:p>
    <w:p>
      <w:pPr>
        <w:pStyle w:val="0"/>
        <w:spacing w:before="200" w:lineRule="auto"/>
        <w:ind w:firstLine="540"/>
        <w:jc w:val="both"/>
      </w:pPr>
      <w:r>
        <w:rPr>
          <w:sz w:val="20"/>
        </w:rPr>
        <w:t xml:space="preserve">предъявление заявителю варианта предоставления муниципальной услуги, предусмотренного настоящим Административным регламентом.</w:t>
      </w:r>
    </w:p>
    <w:p>
      <w:pPr>
        <w:pStyle w:val="0"/>
        <w:spacing w:before="200" w:lineRule="auto"/>
        <w:ind w:firstLine="540"/>
        <w:jc w:val="both"/>
      </w:pPr>
      <w:r>
        <w:rPr>
          <w:sz w:val="20"/>
        </w:rPr>
        <w:t xml:space="preserve">2.7.2. Формирование уведомления о планируемом строительстве, уведомления об изменении параметров.</w:t>
      </w:r>
    </w:p>
    <w:p>
      <w:pPr>
        <w:pStyle w:val="0"/>
        <w:spacing w:before="200" w:lineRule="auto"/>
        <w:ind w:firstLine="540"/>
        <w:jc w:val="both"/>
      </w:pPr>
      <w:r>
        <w:rPr>
          <w:sz w:val="20"/>
        </w:rPr>
        <w:t xml:space="preserve">Формирование уведомления о планируемом строительстве, уведомления об изменении параметров осуществляется посредством заполнения электронной формы уведомления о планируемом строительстве, уведомления об изменении параметров на Едином портале, Региональном портале без необходимости дополнительной подачи заявления в какой-либо иной форме.</w:t>
      </w:r>
    </w:p>
    <w:p>
      <w:pPr>
        <w:pStyle w:val="0"/>
        <w:spacing w:before="200" w:lineRule="auto"/>
        <w:ind w:firstLine="540"/>
        <w:jc w:val="both"/>
      </w:pPr>
      <w:r>
        <w:rPr>
          <w:sz w:val="20"/>
        </w:rPr>
        <w:t xml:space="preserve">Форматно-логическая проверка сформированного уведомления о планируемом строительстве, уведомления об изменении параметров осуществляется после заполнения заявителем каждого из полей электронной формы уведомления о планируемом строительстве, уведомления об изменении параметров. При выявлении некорректно заполненного поля электронной формы уведомления о планируемом строительстве, уведомления об изменении параметров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планируемом строительстве, уведомления об изменении параметров.</w:t>
      </w:r>
    </w:p>
    <w:p>
      <w:pPr>
        <w:pStyle w:val="0"/>
        <w:spacing w:before="200" w:lineRule="auto"/>
        <w:ind w:firstLine="540"/>
        <w:jc w:val="both"/>
      </w:pPr>
      <w:r>
        <w:rPr>
          <w:sz w:val="20"/>
        </w:rPr>
        <w:t xml:space="preserve">При формировании уведомления о планируемом строительстве, уведомления об изменении параметров заявителю обеспечивается:</w:t>
      </w:r>
    </w:p>
    <w:p>
      <w:pPr>
        <w:pStyle w:val="0"/>
        <w:spacing w:before="200" w:lineRule="auto"/>
        <w:ind w:firstLine="540"/>
        <w:jc w:val="both"/>
      </w:pPr>
      <w:r>
        <w:rPr>
          <w:sz w:val="20"/>
        </w:rPr>
        <w:t xml:space="preserve">а) возможность копирования и сохранения уведомления о планируемом строительстве, уведомления об изменении параметров и иных документов, указанных в Административном регламенте, необходимых для предоставления муниципальной услуги;</w:t>
      </w:r>
    </w:p>
    <w:p>
      <w:pPr>
        <w:pStyle w:val="0"/>
        <w:spacing w:before="200" w:lineRule="auto"/>
        <w:ind w:firstLine="540"/>
        <w:jc w:val="both"/>
      </w:pPr>
      <w:r>
        <w:rPr>
          <w:sz w:val="20"/>
        </w:rPr>
        <w:t xml:space="preserve">б) возможность печати на бумажном носителе копии электронной формы уведомления о планируемом строительстве, уведомления об изменении параметров;</w:t>
      </w:r>
    </w:p>
    <w:p>
      <w:pPr>
        <w:pStyle w:val="0"/>
        <w:spacing w:before="200" w:lineRule="auto"/>
        <w:ind w:firstLine="540"/>
        <w:jc w:val="both"/>
      </w:pPr>
      <w:r>
        <w:rPr>
          <w:sz w:val="20"/>
        </w:rPr>
        <w:t xml:space="preserve">в) сохранение ранее введенных в электронную форму уведомления о планируемом строительстве, уведомления об изменении параметров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 планируемом строительстве, уведомления об изменении параметров;</w:t>
      </w:r>
    </w:p>
    <w:p>
      <w:pPr>
        <w:pStyle w:val="0"/>
        <w:spacing w:before="200" w:lineRule="auto"/>
        <w:ind w:firstLine="540"/>
        <w:jc w:val="both"/>
      </w:pPr>
      <w:r>
        <w:rPr>
          <w:sz w:val="20"/>
        </w:rPr>
        <w:t xml:space="preserve">г) заполнение полей электронной формы уведомления о планируемом строительстве, уведомления об изменении параметров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pPr>
        <w:pStyle w:val="0"/>
        <w:spacing w:before="200" w:lineRule="auto"/>
        <w:ind w:firstLine="540"/>
        <w:jc w:val="both"/>
      </w:pPr>
      <w:r>
        <w:rPr>
          <w:sz w:val="20"/>
        </w:rPr>
        <w:t xml:space="preserve">д) возможность вернуться на любой из этапов заполнения электронной формы уведомления о планируемом строительстве, уведомления об изменении параметров без потери ранее введенной информации;</w:t>
      </w:r>
    </w:p>
    <w:p>
      <w:pPr>
        <w:pStyle w:val="0"/>
        <w:spacing w:before="200" w:lineRule="auto"/>
        <w:ind w:firstLine="540"/>
        <w:jc w:val="both"/>
      </w:pPr>
      <w:r>
        <w:rPr>
          <w:sz w:val="20"/>
        </w:rPr>
        <w:t xml:space="preserve">е) возможность доступа заявителя на Едином портале, Региональном портале к ранее поданным им уведомлениям о планируемом строительстве, уведомлениям об изменении параметров в течение не менее одного года, а также к частично сформированным уведомлениям - в течение не менее 3 месяцев.</w:t>
      </w:r>
    </w:p>
    <w:p>
      <w:pPr>
        <w:pStyle w:val="0"/>
        <w:spacing w:before="200" w:lineRule="auto"/>
        <w:ind w:firstLine="540"/>
        <w:jc w:val="both"/>
      </w:pPr>
      <w:r>
        <w:rPr>
          <w:sz w:val="20"/>
        </w:rPr>
        <w:t xml:space="preserve">Сформированное и подписанное уведомление о планируемом строительстве, уведомление об изменении параметров и иные документы, необходимые для предоставления муниципальной услуги, направляются в уполномоченный орган посредством Единого портала, Регионального портала.</w:t>
      </w:r>
    </w:p>
    <w:bookmarkStart w:id="147" w:name="P147"/>
    <w:bookmarkEnd w:id="147"/>
    <w:p>
      <w:pPr>
        <w:pStyle w:val="0"/>
        <w:spacing w:before="200" w:lineRule="auto"/>
        <w:ind w:firstLine="540"/>
        <w:jc w:val="both"/>
      </w:pPr>
      <w:r>
        <w:rPr>
          <w:sz w:val="20"/>
        </w:rPr>
        <w:t xml:space="preserve">2.7.3. Уполномоченный орган обеспечивает в срок не позднее одного рабочего дня с момента подачи уведомления о планируемом строительстве, уведомления об изменении параметров на Единый портал, Региональный портал, а в случае его поступления в выходной, нерабочий праздничный день - в следующий за ним первый рабочий день:</w:t>
      </w:r>
    </w:p>
    <w:p>
      <w:pPr>
        <w:pStyle w:val="0"/>
        <w:spacing w:before="200" w:lineRule="auto"/>
        <w:ind w:firstLine="540"/>
        <w:jc w:val="both"/>
      </w:pPr>
      <w:r>
        <w:rPr>
          <w:sz w:val="20"/>
        </w:rPr>
        <w:t xml:space="preserve">а) прием документов, необходимых для предоставления муниципальной услуги, и направление заявителю электронного сообщения о поступлении уведомления о планируемом строительстве, уведомления об изменении параметров;</w:t>
      </w:r>
    </w:p>
    <w:p>
      <w:pPr>
        <w:pStyle w:val="0"/>
        <w:spacing w:before="200" w:lineRule="auto"/>
        <w:ind w:firstLine="540"/>
        <w:jc w:val="both"/>
      </w:pPr>
      <w:r>
        <w:rPr>
          <w:sz w:val="20"/>
        </w:rPr>
        <w:t xml:space="preserve">б) регистрацию уведомления о планируемом строительстве, уведомления об изменении параметров и направление заявителю уведомления о регистрации уведомления о планируемом строительстве, уведомления об изменении параметров либо об отказе в приеме документов, необходимых для предоставления муниципальной услуги.</w:t>
      </w:r>
    </w:p>
    <w:p>
      <w:pPr>
        <w:pStyle w:val="0"/>
        <w:spacing w:before="200" w:lineRule="auto"/>
        <w:ind w:firstLine="540"/>
        <w:jc w:val="both"/>
      </w:pPr>
      <w:r>
        <w:rPr>
          <w:sz w:val="20"/>
        </w:rPr>
        <w:t xml:space="preserve">2.7.4. Электронное уведомление о планируемом строительстве, уведомление об изменении параметров становится доступным для должностного лица уполномоченного органа, ответственного за прием и регистрацию уведомления о планируемом строительстве, уведомления об изменении параметров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pPr>
        <w:pStyle w:val="0"/>
        <w:spacing w:before="200" w:lineRule="auto"/>
        <w:ind w:firstLine="540"/>
        <w:jc w:val="both"/>
      </w:pPr>
      <w:r>
        <w:rPr>
          <w:sz w:val="20"/>
        </w:rPr>
        <w:t xml:space="preserve">Ответственное должностное лицо:</w:t>
      </w:r>
    </w:p>
    <w:p>
      <w:pPr>
        <w:pStyle w:val="0"/>
        <w:spacing w:before="200" w:lineRule="auto"/>
        <w:ind w:firstLine="540"/>
        <w:jc w:val="both"/>
      </w:pPr>
      <w:r>
        <w:rPr>
          <w:sz w:val="20"/>
        </w:rPr>
        <w:t xml:space="preserve">проверяет наличие электронных уведомлений о планируемом строительстве, уведомлений об изменении параметров, поступивших из Единого портала, Регионального портала, с периодичностью не реже 2 раз в день;</w:t>
      </w:r>
    </w:p>
    <w:p>
      <w:pPr>
        <w:pStyle w:val="0"/>
        <w:spacing w:before="200" w:lineRule="auto"/>
        <w:ind w:firstLine="540"/>
        <w:jc w:val="both"/>
      </w:pPr>
      <w:r>
        <w:rPr>
          <w:sz w:val="20"/>
        </w:rPr>
        <w:t xml:space="preserve">рассматривает поступившие уведомления о планируемом строительстве, уведомления об изменении параметров и приложенные образы документов (документы);</w:t>
      </w:r>
    </w:p>
    <w:p>
      <w:pPr>
        <w:pStyle w:val="0"/>
        <w:spacing w:before="200" w:lineRule="auto"/>
        <w:ind w:firstLine="540"/>
        <w:jc w:val="both"/>
      </w:pPr>
      <w:r>
        <w:rPr>
          <w:sz w:val="20"/>
        </w:rPr>
        <w:t xml:space="preserve">производит действия в соответствии с </w:t>
      </w:r>
      <w:hyperlink w:history="0" w:anchor="P147" w:tooltip="2.7.3. Уполномоченный орган обеспечивает в срок не позднее одного рабочего дня с момента подачи уведомления о планируемом строительстве, уведомления об изменении параметров на Единый портал, Региональный портал, а в случае его поступления в выходной, нерабочий праздничный день - в следующий за ним первый рабочий день:">
        <w:r>
          <w:rPr>
            <w:sz w:val="20"/>
            <w:color w:val="0000ff"/>
          </w:rPr>
          <w:t xml:space="preserve">пунктом 2.7.3</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2.7.5. Заявителю в качестве результата предоставления муниципальной услуги обеспечивается возможность получения документа:</w:t>
      </w:r>
    </w:p>
    <w:p>
      <w:pPr>
        <w:pStyle w:val="0"/>
        <w:spacing w:before="200" w:lineRule="auto"/>
        <w:ind w:firstLine="540"/>
        <w:jc w:val="both"/>
      </w:pPr>
      <w:r>
        <w:rPr>
          <w:sz w:val="20"/>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pPr>
        <w:pStyle w:val="0"/>
        <w:spacing w:before="200" w:lineRule="auto"/>
        <w:ind w:firstLine="540"/>
        <w:jc w:val="both"/>
      </w:pPr>
      <w:r>
        <w:rPr>
          <w:sz w:val="20"/>
        </w:rPr>
        <w:t xml:space="preserve">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pPr>
        <w:pStyle w:val="0"/>
        <w:spacing w:before="200" w:lineRule="auto"/>
        <w:ind w:firstLine="540"/>
        <w:jc w:val="both"/>
      </w:pPr>
      <w:r>
        <w:rPr>
          <w:sz w:val="20"/>
        </w:rPr>
        <w:t xml:space="preserve">2.7.6. Получение информации о ходе рассмотрения уведомления о планируемом строительстве, уведомления об изменении параметров и о результате предоставления муниципальной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уведомления о планируемом строительстве, уведомления об изменении параметров, а также информацию о дальнейших действиях в личном кабинете по собственной инициативе в любое время.</w:t>
      </w:r>
    </w:p>
    <w:p>
      <w:pPr>
        <w:pStyle w:val="0"/>
        <w:spacing w:before="200" w:lineRule="auto"/>
        <w:ind w:firstLine="540"/>
        <w:jc w:val="both"/>
      </w:pPr>
      <w:r>
        <w:rPr>
          <w:sz w:val="20"/>
        </w:rPr>
        <w:t xml:space="preserve">При предоставлении муниципальной услуги в электронной форме заявителю направляется:</w:t>
      </w:r>
    </w:p>
    <w:p>
      <w:pPr>
        <w:pStyle w:val="0"/>
        <w:spacing w:before="200" w:lineRule="auto"/>
        <w:ind w:firstLine="540"/>
        <w:jc w:val="both"/>
      </w:pPr>
      <w:r>
        <w:rPr>
          <w:sz w:val="20"/>
        </w:rPr>
        <w:t xml:space="preserve">а) уведомление о приеме и регистрации уведомления о планируемом строительстве, уведомления об изменении параметров и иных документов, необходимых для предоставления муниципальной услуги, содержащее сведения о факте приема уведомления о планируемом строительстве, уведомления об изменении параметров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pPr>
        <w:pStyle w:val="0"/>
        <w:spacing w:before="200" w:lineRule="auto"/>
        <w:ind w:firstLine="540"/>
        <w:jc w:val="both"/>
      </w:pPr>
      <w:r>
        <w:rPr>
          <w:sz w:val="20"/>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pPr>
        <w:pStyle w:val="0"/>
        <w:spacing w:before="200" w:lineRule="auto"/>
        <w:ind w:firstLine="540"/>
        <w:jc w:val="both"/>
      </w:pPr>
      <w:r>
        <w:rPr>
          <w:sz w:val="20"/>
        </w:rPr>
        <w:t xml:space="preserve">2.7.7. Оценка качества предоставления муниципальной услуги.</w:t>
      </w:r>
    </w:p>
    <w:p>
      <w:pPr>
        <w:pStyle w:val="0"/>
        <w:spacing w:before="200" w:lineRule="auto"/>
        <w:ind w:firstLine="540"/>
        <w:jc w:val="both"/>
      </w:pPr>
      <w:r>
        <w:rPr>
          <w:sz w:val="20"/>
        </w:rPr>
        <w:t xml:space="preserve">Оценка качества предоставления муниципальной услуги осуществляется в соответствии с </w:t>
      </w:r>
      <w:hyperlink w:history="0" r:id="rId24" w:tooltip="Постановление Правительства РФ от 12.12.2012 N 1284 (ред. от 24.03.2023) &quo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 {КонсультантПлюс}">
        <w:r>
          <w:rPr>
            <w:sz w:val="20"/>
            <w:color w:val="0000ff"/>
          </w:rPr>
          <w:t xml:space="preserve">Правилами</w:t>
        </w:r>
      </w:hyperlink>
      <w:r>
        <w:rPr>
          <w:sz w:val="20"/>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pPr>
        <w:pStyle w:val="1"/>
        <w:spacing w:before="200" w:lineRule="auto"/>
        <w:jc w:val="both"/>
      </w:pPr>
      <w:r>
        <w:rPr>
          <w:sz w:val="20"/>
        </w:rPr>
        <w:t xml:space="preserve">    2.7.8.  Заявителю  обеспечивается  возможность  направления  жалобы  на</w:t>
      </w:r>
    </w:p>
    <w:p>
      <w:pPr>
        <w:pStyle w:val="1"/>
        <w:jc w:val="both"/>
      </w:pPr>
      <w:r>
        <w:rPr>
          <w:sz w:val="20"/>
        </w:rPr>
        <w:t xml:space="preserve">решения, действия или бездействие уполномоченного органа, должностного лица</w:t>
      </w:r>
    </w:p>
    <w:p>
      <w:pPr>
        <w:pStyle w:val="1"/>
        <w:jc w:val="both"/>
      </w:pPr>
      <w:r>
        <w:rPr>
          <w:sz w:val="20"/>
        </w:rPr>
        <w:t xml:space="preserve">уполномоченного  органа  либо  муниципального  служащего  в соответствии со</w:t>
      </w:r>
    </w:p>
    <w:p>
      <w:pPr>
        <w:pStyle w:val="1"/>
        <w:jc w:val="both"/>
      </w:pPr>
      <w:r>
        <w:rPr>
          <w:sz w:val="20"/>
        </w:rPr>
        <w:t xml:space="preserve">            2</w:t>
      </w:r>
    </w:p>
    <w:p>
      <w:pPr>
        <w:pStyle w:val="1"/>
        <w:jc w:val="both"/>
      </w:pPr>
      <w:hyperlink w:history="0" r:id="rId25"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статьей   11</w:t>
        </w:r>
      </w:hyperlink>
      <w:r>
        <w:rPr>
          <w:sz w:val="20"/>
        </w:rPr>
        <w:t xml:space="preserve">   Федерального  закона  от  27  июля  2010  года  N 210-ФЗ "Об</w:t>
      </w:r>
    </w:p>
    <w:p>
      <w:pPr>
        <w:pStyle w:val="1"/>
        <w:jc w:val="both"/>
      </w:pPr>
      <w:r>
        <w:rPr>
          <w:sz w:val="20"/>
        </w:rPr>
        <w:t xml:space="preserve">организации  предоставления государственных и муниципальных услуг" (далее -</w:t>
      </w:r>
    </w:p>
    <w:p>
      <w:pPr>
        <w:pStyle w:val="1"/>
        <w:jc w:val="both"/>
      </w:pPr>
      <w:r>
        <w:rPr>
          <w:sz w:val="20"/>
        </w:rPr>
        <w:t xml:space="preserve">Федеральный  закон  N  210-ФЗ)  и  в  порядке, установленном </w:t>
      </w:r>
      <w:hyperlink w:history="0" r:id="rId26"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quot; (вместе с &quot;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КонсультантПлюс}">
        <w:r>
          <w:rPr>
            <w:sz w:val="20"/>
            <w:color w:val="0000ff"/>
          </w:rPr>
          <w:t xml:space="preserve">постановлением</w:t>
        </w:r>
      </w:hyperlink>
    </w:p>
    <w:p>
      <w:pPr>
        <w:pStyle w:val="1"/>
        <w:jc w:val="both"/>
      </w:pPr>
      <w:r>
        <w:rPr>
          <w:sz w:val="20"/>
        </w:rPr>
        <w:t xml:space="preserve">Правительства  Российской  Федерации  от  20  ноября  2012  года  N 1198 "О</w:t>
      </w:r>
    </w:p>
    <w:p>
      <w:pPr>
        <w:pStyle w:val="1"/>
        <w:jc w:val="both"/>
      </w:pPr>
      <w:r>
        <w:rPr>
          <w:sz w:val="20"/>
        </w:rPr>
        <w:t xml:space="preserve">федеральной  государственной информационной системе, обеспечивающей процесс</w:t>
      </w:r>
    </w:p>
    <w:p>
      <w:pPr>
        <w:pStyle w:val="1"/>
        <w:jc w:val="both"/>
      </w:pPr>
      <w:r>
        <w:rPr>
          <w:sz w:val="20"/>
        </w:rPr>
        <w:t xml:space="preserve">досудебного,  (внесудебного)  обжалования решений и действий (бездействия),</w:t>
      </w:r>
    </w:p>
    <w:p>
      <w:pPr>
        <w:pStyle w:val="1"/>
        <w:jc w:val="both"/>
      </w:pPr>
      <w:r>
        <w:rPr>
          <w:sz w:val="20"/>
        </w:rPr>
        <w:t xml:space="preserve">совершенных при предоставлении государственных и муниципальных услуг".</w:t>
      </w:r>
    </w:p>
    <w:p>
      <w:pPr>
        <w:pStyle w:val="0"/>
        <w:jc w:val="both"/>
      </w:pPr>
      <w:r>
        <w:rPr>
          <w:sz w:val="20"/>
        </w:rPr>
      </w:r>
    </w:p>
    <w:p>
      <w:pPr>
        <w:pStyle w:val="2"/>
        <w:outlineLvl w:val="2"/>
        <w:jc w:val="center"/>
      </w:pPr>
      <w:r>
        <w:rPr>
          <w:sz w:val="20"/>
        </w:rPr>
        <w:t xml:space="preserve">Исчерпывающий перечень документов, необходимых</w:t>
      </w:r>
    </w:p>
    <w:p>
      <w:pPr>
        <w:pStyle w:val="2"/>
        <w:jc w:val="center"/>
      </w:pPr>
      <w:r>
        <w:rPr>
          <w:sz w:val="20"/>
        </w:rPr>
        <w:t xml:space="preserve">для предоставления муниципальной услуги</w:t>
      </w:r>
    </w:p>
    <w:p>
      <w:pPr>
        <w:pStyle w:val="0"/>
        <w:jc w:val="both"/>
      </w:pPr>
      <w:r>
        <w:rPr>
          <w:sz w:val="20"/>
        </w:rPr>
      </w:r>
    </w:p>
    <w:bookmarkStart w:id="179" w:name="P179"/>
    <w:bookmarkEnd w:id="179"/>
    <w:p>
      <w:pPr>
        <w:pStyle w:val="0"/>
        <w:ind w:firstLine="540"/>
        <w:jc w:val="both"/>
      </w:pPr>
      <w:r>
        <w:rPr>
          <w:sz w:val="20"/>
        </w:rPr>
        <w:t xml:space="preserve">2.8. Исчерпывающий перечень документов, необходимых для предоставления услуги, подлежащих представлению заявителем самостоятельно:</w:t>
      </w:r>
    </w:p>
    <w:p>
      <w:pPr>
        <w:pStyle w:val="0"/>
        <w:spacing w:before="200" w:lineRule="auto"/>
        <w:ind w:firstLine="540"/>
        <w:jc w:val="both"/>
      </w:pPr>
      <w:r>
        <w:rPr>
          <w:sz w:val="20"/>
        </w:rPr>
        <w:t xml:space="preserve">а) уведомление о планируемом строительстве, уведомление об изменении параметров. В случае их представления в электронной форме посредством Единого портала, Регионального портала в соответствии с </w:t>
      </w:r>
      <w:hyperlink w:history="0" w:anchor="P102" w:tooltip="а) в электронной форме посредством Единого портала, Регионального портала.">
        <w:r>
          <w:rPr>
            <w:sz w:val="20"/>
            <w:color w:val="0000ff"/>
          </w:rPr>
          <w:t xml:space="preserve">подпунктом "а" пункта 2.4</w:t>
        </w:r>
      </w:hyperlink>
      <w:r>
        <w:rPr>
          <w:sz w:val="20"/>
        </w:rPr>
        <w:t xml:space="preserve"> настоящего Административного регламента указанные уведомления заполняются путем внесения соответствующих сведений в интерактивную форму на Едином портале, Региональном портале с представлением схематичного изображения планируемого к строительству или реконструкции объекта капитального строительства на земельном участке;</w:t>
      </w:r>
    </w:p>
    <w:bookmarkStart w:id="181" w:name="P181"/>
    <w:bookmarkEnd w:id="181"/>
    <w:p>
      <w:pPr>
        <w:pStyle w:val="0"/>
        <w:spacing w:before="200" w:lineRule="auto"/>
        <w:ind w:firstLine="540"/>
        <w:jc w:val="both"/>
      </w:pPr>
      <w:r>
        <w:rPr>
          <w:sz w:val="20"/>
        </w:rPr>
        <w:t xml:space="preserve">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w:t>
      </w:r>
      <w:hyperlink w:history="0" w:anchor="P102" w:tooltip="а) в электронной форме посредством Единого портала, Регионального портала.">
        <w:r>
          <w:rPr>
            <w:sz w:val="20"/>
            <w:color w:val="0000ff"/>
          </w:rPr>
          <w:t xml:space="preserve">подпунктом "а" пункта 2.4</w:t>
        </w:r>
      </w:hyperlink>
      <w:r>
        <w:rPr>
          <w:sz w:val="20"/>
        </w:rPr>
        <w:t xml:space="preserve"> настоящего Административного регламента представление указанного документа не требуется;</w:t>
      </w:r>
    </w:p>
    <w:bookmarkStart w:id="182" w:name="P182"/>
    <w:bookmarkEnd w:id="182"/>
    <w:p>
      <w:pPr>
        <w:pStyle w:val="0"/>
        <w:spacing w:before="200" w:lineRule="auto"/>
        <w:ind w:firstLine="540"/>
        <w:jc w:val="both"/>
      </w:pPr>
      <w:r>
        <w:rPr>
          <w:sz w:val="20"/>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w:t>
      </w:r>
      <w:hyperlink w:history="0" w:anchor="P102" w:tooltip="а) в электронной форме посредством Единого портала, Регионального портала.">
        <w:r>
          <w:rPr>
            <w:sz w:val="20"/>
            <w:color w:val="0000ff"/>
          </w:rPr>
          <w:t xml:space="preserve">подпунктом "а" пункта 2.4</w:t>
        </w:r>
      </w:hyperlink>
      <w:r>
        <w:rPr>
          <w:sz w:val="20"/>
        </w:rPr>
        <w:t xml:space="preserve">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pPr>
        <w:pStyle w:val="0"/>
        <w:spacing w:before="200" w:lineRule="auto"/>
        <w:ind w:firstLine="540"/>
        <w:jc w:val="both"/>
      </w:pPr>
      <w:r>
        <w:rPr>
          <w:sz w:val="20"/>
        </w:rPr>
        <w:t xml:space="preserve">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bookmarkStart w:id="184" w:name="P184"/>
    <w:bookmarkEnd w:id="184"/>
    <w:p>
      <w:pPr>
        <w:pStyle w:val="0"/>
        <w:spacing w:before="200" w:lineRule="auto"/>
        <w:ind w:firstLine="540"/>
        <w:jc w:val="both"/>
      </w:pPr>
      <w:r>
        <w:rPr>
          <w:sz w:val="20"/>
        </w:rPr>
        <w:t xml:space="preserve">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bookmarkStart w:id="185" w:name="P185"/>
    <w:bookmarkEnd w:id="185"/>
    <w:p>
      <w:pPr>
        <w:pStyle w:val="1"/>
        <w:spacing w:before="200" w:lineRule="auto"/>
        <w:jc w:val="both"/>
      </w:pPr>
      <w:r>
        <w:rPr>
          <w:sz w:val="20"/>
        </w:rPr>
        <w:t xml:space="preserve">    е)   описание   внешнего   облика   объекта  индивидуального  жилищного</w:t>
      </w:r>
    </w:p>
    <w:p>
      <w:pPr>
        <w:pStyle w:val="1"/>
        <w:jc w:val="both"/>
      </w:pPr>
      <w:r>
        <w:rPr>
          <w:sz w:val="20"/>
        </w:rPr>
        <w:t xml:space="preserve">строительства   или   садового   дома  в  случае,  если  строительство  или</w:t>
      </w:r>
    </w:p>
    <w:p>
      <w:pPr>
        <w:pStyle w:val="1"/>
        <w:jc w:val="both"/>
      </w:pPr>
      <w:r>
        <w:rPr>
          <w:sz w:val="20"/>
        </w:rPr>
        <w:t xml:space="preserve">реконструкция  объекта индивидуального жилищного строительства или садового</w:t>
      </w:r>
    </w:p>
    <w:p>
      <w:pPr>
        <w:pStyle w:val="1"/>
        <w:jc w:val="both"/>
      </w:pPr>
      <w:r>
        <w:rPr>
          <w:sz w:val="20"/>
        </w:rPr>
        <w:t xml:space="preserve">дома планируется в границах территории исторического поселения федерального</w:t>
      </w:r>
    </w:p>
    <w:p>
      <w:pPr>
        <w:pStyle w:val="1"/>
        <w:jc w:val="both"/>
      </w:pPr>
      <w:r>
        <w:rPr>
          <w:sz w:val="20"/>
        </w:rPr>
        <w:t xml:space="preserve">или  регионального значения, за исключением случая, предусмотренного частью</w:t>
      </w:r>
    </w:p>
    <w:p>
      <w:pPr>
        <w:pStyle w:val="1"/>
        <w:jc w:val="both"/>
      </w:pPr>
      <w:r>
        <w:rPr>
          <w:sz w:val="20"/>
        </w:rPr>
        <w:t xml:space="preserve">           1</w:t>
      </w:r>
    </w:p>
    <w:p>
      <w:pPr>
        <w:pStyle w:val="1"/>
        <w:jc w:val="both"/>
      </w:pPr>
      <w:hyperlink w:history="0" r:id="rId27"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5 статьи 51</w:t>
        </w:r>
      </w:hyperlink>
      <w:r>
        <w:rPr>
          <w:sz w:val="20"/>
        </w:rPr>
        <w:t xml:space="preserve">  Градостроительного кодекса Российской Федерации.</w:t>
      </w:r>
    </w:p>
    <w:p>
      <w:pPr>
        <w:pStyle w:val="0"/>
        <w:ind w:firstLine="540"/>
        <w:jc w:val="both"/>
      </w:pPr>
      <w:r>
        <w:rPr>
          <w:sz w:val="20"/>
        </w:rPr>
        <w:t xml:space="preserve">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bookmarkStart w:id="193" w:name="P193"/>
    <w:bookmarkEnd w:id="193"/>
    <w:p>
      <w:pPr>
        <w:pStyle w:val="0"/>
        <w:spacing w:before="200" w:lineRule="auto"/>
        <w:ind w:firstLine="540"/>
        <w:jc w:val="both"/>
      </w:pPr>
      <w:r>
        <w:rPr>
          <w:sz w:val="20"/>
        </w:rPr>
        <w:t xml:space="preserve">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bookmarkStart w:id="194" w:name="P194"/>
    <w:bookmarkEnd w:id="194"/>
    <w:p>
      <w:pPr>
        <w:pStyle w:val="0"/>
        <w:spacing w:before="200" w:lineRule="auto"/>
        <w:ind w:firstLine="540"/>
        <w:jc w:val="both"/>
      </w:pPr>
      <w:r>
        <w:rPr>
          <w:sz w:val="20"/>
        </w:rPr>
        <w:t xml:space="preserve">а) сведения из Единого государственного реестра недвижимости об основных характеристиках и зарегистрированных правах на земельный участок;</w:t>
      </w:r>
    </w:p>
    <w:bookmarkStart w:id="195" w:name="P195"/>
    <w:bookmarkEnd w:id="195"/>
    <w:p>
      <w:pPr>
        <w:pStyle w:val="0"/>
        <w:spacing w:before="200" w:lineRule="auto"/>
        <w:ind w:firstLine="540"/>
        <w:jc w:val="both"/>
      </w:pPr>
      <w:r>
        <w:rPr>
          <w:sz w:val="20"/>
        </w:rPr>
        <w:t xml:space="preserve">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bookmarkStart w:id="196" w:name="P196"/>
    <w:bookmarkEnd w:id="196"/>
    <w:p>
      <w:pPr>
        <w:pStyle w:val="0"/>
        <w:spacing w:before="200" w:lineRule="auto"/>
        <w:ind w:firstLine="540"/>
        <w:jc w:val="both"/>
      </w:pPr>
      <w:r>
        <w:rPr>
          <w:sz w:val="20"/>
        </w:rPr>
        <w:t xml:space="preserve">в)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pPr>
        <w:pStyle w:val="0"/>
        <w:jc w:val="both"/>
      </w:pPr>
      <w:r>
        <w:rPr>
          <w:sz w:val="20"/>
        </w:rPr>
      </w:r>
    </w:p>
    <w:p>
      <w:pPr>
        <w:pStyle w:val="2"/>
        <w:outlineLvl w:val="2"/>
        <w:jc w:val="center"/>
      </w:pPr>
      <w:r>
        <w:rPr>
          <w:sz w:val="20"/>
        </w:rPr>
        <w:t xml:space="preserve">Срок регистрации запроса заявителя о предоставлении</w:t>
      </w:r>
    </w:p>
    <w:p>
      <w:pPr>
        <w:pStyle w:val="2"/>
        <w:jc w:val="center"/>
      </w:pPr>
      <w:r>
        <w:rPr>
          <w:sz w:val="20"/>
        </w:rPr>
        <w:t xml:space="preserve">муниципальной услуги</w:t>
      </w:r>
    </w:p>
    <w:p>
      <w:pPr>
        <w:pStyle w:val="0"/>
        <w:jc w:val="both"/>
      </w:pPr>
      <w:r>
        <w:rPr>
          <w:sz w:val="20"/>
        </w:rPr>
      </w:r>
    </w:p>
    <w:bookmarkStart w:id="201" w:name="P201"/>
    <w:bookmarkEnd w:id="201"/>
    <w:p>
      <w:pPr>
        <w:pStyle w:val="0"/>
        <w:ind w:firstLine="540"/>
        <w:jc w:val="both"/>
      </w:pPr>
      <w:r>
        <w:rPr>
          <w:sz w:val="20"/>
        </w:rPr>
        <w:t xml:space="preserve">2.10. Регистрация уведомления о планируемом строительстве, уведомления об изменении параметров, представленных заявителем указанными в </w:t>
      </w:r>
      <w:hyperlink w:history="0" w:anchor="P101" w:tooltip="2.4. Заявитель или его представитель представляет в уполномоченные на выдачу разрешений на строительство органы местного самоуправления уведомление о планируемом строительстве, уведомление об изменении параметров по форма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им документы, указанные в подпунктах &quot;б...">
        <w:r>
          <w:rPr>
            <w:sz w:val="20"/>
            <w:color w:val="0000ff"/>
          </w:rPr>
          <w:t xml:space="preserve">пункте 2.4</w:t>
        </w:r>
      </w:hyperlink>
      <w:r>
        <w:rPr>
          <w:sz w:val="20"/>
        </w:rPr>
        <w:t xml:space="preserve">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pPr>
        <w:pStyle w:val="0"/>
        <w:spacing w:before="200" w:lineRule="auto"/>
        <w:ind w:firstLine="540"/>
        <w:jc w:val="both"/>
      </w:pPr>
      <w:r>
        <w:rPr>
          <w:sz w:val="20"/>
        </w:rPr>
        <w:t xml:space="preserve">В случае представления уведомления о планируемом строительстве, уведомления об изменении параметров в электронной форме посредством Единого портала, Регионального портала вне рабочего времени уполномоченного органа либо в выходной, нерабочий праздничный день днем поступления уведомления о планируемом строительстве, уведомления об изменении параметров считается первый рабочий день, следующий за днем представления заявителем указанного уведомления.</w:t>
      </w:r>
    </w:p>
    <w:p>
      <w:pPr>
        <w:pStyle w:val="0"/>
        <w:spacing w:before="200" w:lineRule="auto"/>
        <w:ind w:firstLine="540"/>
        <w:jc w:val="both"/>
      </w:pPr>
      <w:r>
        <w:rPr>
          <w:sz w:val="20"/>
        </w:rPr>
        <w:t xml:space="preserve">Уведомление о планируемом строительстве, уведомление об изменении параметров считается поступившим в уполномоченный орган со дня его регистрации.</w:t>
      </w:r>
    </w:p>
    <w:p>
      <w:pPr>
        <w:pStyle w:val="0"/>
        <w:jc w:val="both"/>
      </w:pPr>
      <w:r>
        <w:rPr>
          <w:sz w:val="20"/>
        </w:rPr>
      </w:r>
    </w:p>
    <w:p>
      <w:pPr>
        <w:pStyle w:val="2"/>
        <w:outlineLvl w:val="2"/>
        <w:jc w:val="center"/>
      </w:pPr>
      <w:r>
        <w:rPr>
          <w:sz w:val="20"/>
        </w:rPr>
        <w:t xml:space="preserve">Срок предоставления муниципальной услуги</w:t>
      </w:r>
    </w:p>
    <w:p>
      <w:pPr>
        <w:pStyle w:val="0"/>
        <w:jc w:val="both"/>
      </w:pPr>
      <w:r>
        <w:rPr>
          <w:sz w:val="20"/>
        </w:rPr>
      </w:r>
    </w:p>
    <w:bookmarkStart w:id="207" w:name="P207"/>
    <w:bookmarkEnd w:id="207"/>
    <w:p>
      <w:pPr>
        <w:pStyle w:val="0"/>
        <w:ind w:firstLine="540"/>
        <w:jc w:val="both"/>
      </w:pPr>
      <w:r>
        <w:rPr>
          <w:sz w:val="20"/>
        </w:rPr>
        <w:t xml:space="preserve">2.11. Срок предоставления услуги составляет:</w:t>
      </w:r>
    </w:p>
    <w:p>
      <w:pPr>
        <w:pStyle w:val="1"/>
        <w:spacing w:before="200" w:lineRule="auto"/>
        <w:jc w:val="both"/>
      </w:pPr>
      <w:r>
        <w:rPr>
          <w:sz w:val="20"/>
        </w:rPr>
        <w:t xml:space="preserve">    не более семи рабочих дней со дня поступления уведомления о планируемом</w:t>
      </w:r>
    </w:p>
    <w:p>
      <w:pPr>
        <w:pStyle w:val="1"/>
        <w:jc w:val="both"/>
      </w:pPr>
      <w:r>
        <w:rPr>
          <w:sz w:val="20"/>
        </w:rPr>
        <w:t xml:space="preserve">строительстве,  уведомления об изменении параметров в уполномоченный орган,</w:t>
      </w:r>
    </w:p>
    <w:p>
      <w:pPr>
        <w:pStyle w:val="1"/>
        <w:jc w:val="both"/>
      </w:pPr>
      <w:r>
        <w:rPr>
          <w:sz w:val="20"/>
        </w:rPr>
        <w:t xml:space="preserve">                                                                          1</w:t>
      </w:r>
    </w:p>
    <w:p>
      <w:pPr>
        <w:pStyle w:val="1"/>
        <w:jc w:val="both"/>
      </w:pPr>
      <w:r>
        <w:rPr>
          <w:sz w:val="20"/>
        </w:rPr>
        <w:t xml:space="preserve">за    исключением    случая,   предусмотренного   </w:t>
      </w:r>
      <w:hyperlink w:history="0" r:id="rId28"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8   статьи   51</w:t>
        </w:r>
      </w:hyperlink>
    </w:p>
    <w:p>
      <w:pPr>
        <w:pStyle w:val="1"/>
        <w:jc w:val="both"/>
      </w:pPr>
      <w:r>
        <w:rPr>
          <w:sz w:val="20"/>
        </w:rPr>
        <w:t xml:space="preserve">Градостроительного кодекса Российской Федерации;</w:t>
      </w:r>
    </w:p>
    <w:p>
      <w:pPr>
        <w:pStyle w:val="1"/>
        <w:jc w:val="both"/>
      </w:pPr>
      <w:r>
        <w:rPr>
          <w:sz w:val="20"/>
        </w:rPr>
        <w:t xml:space="preserve">    не  более  двадцати  рабочих  дней  со  дня  поступления  уведомления о</w:t>
      </w:r>
    </w:p>
    <w:p>
      <w:pPr>
        <w:pStyle w:val="1"/>
        <w:jc w:val="both"/>
      </w:pPr>
      <w:r>
        <w:rPr>
          <w:sz w:val="20"/>
        </w:rPr>
        <w:t xml:space="preserve">планируемом   строительстве,   уведомления   об   изменении   параметров  в</w:t>
      </w:r>
    </w:p>
    <w:p>
      <w:pPr>
        <w:pStyle w:val="1"/>
        <w:jc w:val="both"/>
      </w:pPr>
      <w:r>
        <w:rPr>
          <w:sz w:val="20"/>
        </w:rPr>
        <w:t xml:space="preserve">                                                                          1</w:t>
      </w:r>
    </w:p>
    <w:p>
      <w:pPr>
        <w:pStyle w:val="1"/>
        <w:jc w:val="both"/>
      </w:pPr>
      <w:r>
        <w:rPr>
          <w:sz w:val="20"/>
        </w:rPr>
        <w:t xml:space="preserve">уполномоченный   орган  в  случае,  предусмотренном  </w:t>
      </w:r>
      <w:hyperlink w:history="0" r:id="rId29"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8  статьи  51</w:t>
        </w:r>
      </w:hyperlink>
    </w:p>
    <w:p>
      <w:pPr>
        <w:pStyle w:val="1"/>
        <w:jc w:val="both"/>
      </w:pPr>
      <w:r>
        <w:rPr>
          <w:sz w:val="20"/>
        </w:rPr>
        <w:t xml:space="preserve">Градостроительного кодекса Российской Федерации.</w:t>
      </w:r>
    </w:p>
    <w:p>
      <w:pPr>
        <w:pStyle w:val="0"/>
        <w:jc w:val="both"/>
      </w:pPr>
      <w:r>
        <w:rPr>
          <w:sz w:val="20"/>
        </w:rPr>
      </w:r>
    </w:p>
    <w:p>
      <w:pPr>
        <w:pStyle w:val="2"/>
        <w:outlineLvl w:val="2"/>
        <w:jc w:val="center"/>
      </w:pPr>
      <w:r>
        <w:rPr>
          <w:sz w:val="20"/>
        </w:rPr>
        <w:t xml:space="preserve">Исчерпывающий перечень оснований для приостановления</w:t>
      </w:r>
    </w:p>
    <w:p>
      <w:pPr>
        <w:pStyle w:val="2"/>
        <w:jc w:val="center"/>
      </w:pPr>
      <w:r>
        <w:rPr>
          <w:sz w:val="20"/>
        </w:rPr>
        <w:t xml:space="preserve">или отказа в предоставлении муниципальной услуги</w:t>
      </w:r>
    </w:p>
    <w:p>
      <w:pPr>
        <w:pStyle w:val="0"/>
        <w:jc w:val="both"/>
      </w:pPr>
      <w:r>
        <w:rPr>
          <w:sz w:val="20"/>
        </w:rPr>
      </w:r>
    </w:p>
    <w:p>
      <w:pPr>
        <w:pStyle w:val="0"/>
        <w:ind w:firstLine="540"/>
        <w:jc w:val="both"/>
      </w:pPr>
      <w:r>
        <w:rPr>
          <w:sz w:val="20"/>
        </w:rPr>
        <w:t xml:space="preserve">2.12.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pPr>
        <w:pStyle w:val="0"/>
        <w:spacing w:before="200" w:lineRule="auto"/>
        <w:ind w:firstLine="540"/>
        <w:jc w:val="both"/>
      </w:pPr>
      <w:r>
        <w:rPr>
          <w:sz w:val="20"/>
        </w:rPr>
        <w:t xml:space="preserve">Основания для направления заявителю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 уведомление о несоответствии) предусмотрены </w:t>
      </w:r>
      <w:hyperlink w:history="0" w:anchor="P252" w:tooltip="2.20. Исчерпывающий перечень оснований для направления заявителю уведомления о несоответствии:">
        <w:r>
          <w:rPr>
            <w:sz w:val="20"/>
            <w:color w:val="0000ff"/>
          </w:rPr>
          <w:t xml:space="preserve">пунктом 2.20</w:t>
        </w:r>
      </w:hyperlink>
      <w:r>
        <w:rPr>
          <w:sz w:val="20"/>
        </w:rPr>
        <w:t xml:space="preserve"> настоящего Административного регламента.</w:t>
      </w:r>
    </w:p>
    <w:p>
      <w:pPr>
        <w:pStyle w:val="0"/>
        <w:jc w:val="both"/>
      </w:pPr>
      <w:r>
        <w:rPr>
          <w:sz w:val="20"/>
        </w:rPr>
      </w:r>
    </w:p>
    <w:p>
      <w:pPr>
        <w:pStyle w:val="2"/>
        <w:outlineLvl w:val="2"/>
        <w:jc w:val="center"/>
      </w:pPr>
      <w:r>
        <w:rPr>
          <w:sz w:val="20"/>
        </w:rPr>
        <w:t xml:space="preserve">Исчерпывающий перечень оснований для отказа в приеме</w:t>
      </w:r>
    </w:p>
    <w:p>
      <w:pPr>
        <w:pStyle w:val="2"/>
        <w:jc w:val="center"/>
      </w:pPr>
      <w:r>
        <w:rPr>
          <w:sz w:val="20"/>
        </w:rPr>
        <w:t xml:space="preserve">документов, необходимых для предоставления</w:t>
      </w:r>
    </w:p>
    <w:p>
      <w:pPr>
        <w:pStyle w:val="2"/>
        <w:jc w:val="center"/>
      </w:pPr>
      <w:r>
        <w:rPr>
          <w:sz w:val="20"/>
        </w:rPr>
        <w:t xml:space="preserve">муниципальной услуги</w:t>
      </w:r>
    </w:p>
    <w:p>
      <w:pPr>
        <w:pStyle w:val="0"/>
        <w:jc w:val="both"/>
      </w:pPr>
      <w:r>
        <w:rPr>
          <w:sz w:val="20"/>
        </w:rPr>
      </w:r>
    </w:p>
    <w:bookmarkStart w:id="229" w:name="P229"/>
    <w:bookmarkEnd w:id="229"/>
    <w:p>
      <w:pPr>
        <w:pStyle w:val="0"/>
        <w:ind w:firstLine="540"/>
        <w:jc w:val="both"/>
      </w:pPr>
      <w:r>
        <w:rPr>
          <w:sz w:val="20"/>
        </w:rPr>
        <w:t xml:space="preserve">2.13. Исчерпывающий перечень оснований для отказа в приеме документов, указанных в </w:t>
      </w:r>
      <w:hyperlink w:history="0" w:anchor="P179"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пункте 2.8</w:t>
        </w:r>
      </w:hyperlink>
      <w:r>
        <w:rPr>
          <w:sz w:val="20"/>
        </w:rPr>
        <w:t xml:space="preserve"> настоящего Административного регламента, в том числе представленных в электронной форме:</w:t>
      </w:r>
    </w:p>
    <w:bookmarkStart w:id="230" w:name="P230"/>
    <w:bookmarkEnd w:id="230"/>
    <w:p>
      <w:pPr>
        <w:pStyle w:val="0"/>
        <w:spacing w:before="200" w:lineRule="auto"/>
        <w:ind w:firstLine="540"/>
        <w:jc w:val="both"/>
      </w:pPr>
      <w:r>
        <w:rPr>
          <w:sz w:val="20"/>
        </w:rPr>
        <w:t xml:space="preserve">а) уведомление о планируемом строительстве, уведомление об изменении параметров представлено в орган государственной власти, орган местного самоуправления, в полномочия которых не входит предоставление услуги;</w:t>
      </w:r>
    </w:p>
    <w:bookmarkStart w:id="231" w:name="P231"/>
    <w:bookmarkEnd w:id="231"/>
    <w:p>
      <w:pPr>
        <w:pStyle w:val="0"/>
        <w:spacing w:before="200" w:lineRule="auto"/>
        <w:ind w:firstLine="540"/>
        <w:jc w:val="both"/>
      </w:pPr>
      <w:r>
        <w:rPr>
          <w:sz w:val="20"/>
        </w:rPr>
        <w:t xml:space="preserve">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bookmarkStart w:id="232" w:name="P232"/>
    <w:bookmarkEnd w:id="232"/>
    <w:p>
      <w:pPr>
        <w:pStyle w:val="0"/>
        <w:spacing w:before="200" w:lineRule="auto"/>
        <w:ind w:firstLine="540"/>
        <w:jc w:val="both"/>
      </w:pPr>
      <w:r>
        <w:rPr>
          <w:sz w:val="20"/>
        </w:rPr>
        <w:t xml:space="preserve">в) представленные документы содержат подчистки и исправления текста;</w:t>
      </w:r>
    </w:p>
    <w:bookmarkStart w:id="233" w:name="P233"/>
    <w:bookmarkEnd w:id="233"/>
    <w:p>
      <w:pPr>
        <w:pStyle w:val="0"/>
        <w:spacing w:before="200" w:lineRule="auto"/>
        <w:ind w:firstLine="540"/>
        <w:jc w:val="both"/>
      </w:pPr>
      <w:r>
        <w:rPr>
          <w:sz w:val="20"/>
        </w:rPr>
        <w:t xml:space="preserve">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bookmarkStart w:id="234" w:name="P234"/>
    <w:bookmarkEnd w:id="234"/>
    <w:p>
      <w:pPr>
        <w:pStyle w:val="0"/>
        <w:spacing w:before="200" w:lineRule="auto"/>
        <w:ind w:firstLine="540"/>
        <w:jc w:val="both"/>
      </w:pPr>
      <w:r>
        <w:rPr>
          <w:sz w:val="20"/>
        </w:rPr>
        <w:t xml:space="preserve">д) уведомление о планируемом строительстве, уведомление об изменении параметров и документы, указанные в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подпунктах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настоящего Административного регламента, представлены в электронной форме с нарушением требований, установленных </w:t>
      </w:r>
      <w:hyperlink w:history="0" w:anchor="P113" w:tooltip="2.5. Документы, прилагаемые заявителем к уведомлению о планируемом строительстве, уведомлению об изменении параметров, представляемые в электронной форме, направляются в следующих форматах:">
        <w:r>
          <w:rPr>
            <w:sz w:val="20"/>
            <w:color w:val="0000ff"/>
          </w:rPr>
          <w:t xml:space="preserve">пунктами 2.5</w:t>
        </w:r>
      </w:hyperlink>
      <w:r>
        <w:rPr>
          <w:sz w:val="20"/>
        </w:rPr>
        <w:t xml:space="preserve"> - </w:t>
      </w:r>
      <w:hyperlink w:history="0" w:anchor="P124" w:tooltip="2.7. Документы, прилагаемые заявителем к уведомлению о планируемом строительстве, уведомлению об изменении параметров, представляемые в электронной форме, должны обеспечивать возможность идентифицировать документ и количество листов в документе.">
        <w:r>
          <w:rPr>
            <w:sz w:val="20"/>
            <w:color w:val="0000ff"/>
          </w:rPr>
          <w:t xml:space="preserve">2.7</w:t>
        </w:r>
      </w:hyperlink>
      <w:r>
        <w:rPr>
          <w:sz w:val="20"/>
        </w:rPr>
        <w:t xml:space="preserve"> настоящего Административного регламента;</w:t>
      </w:r>
    </w:p>
    <w:bookmarkStart w:id="235" w:name="P235"/>
    <w:bookmarkEnd w:id="235"/>
    <w:p>
      <w:pPr>
        <w:pStyle w:val="0"/>
        <w:spacing w:before="200" w:lineRule="auto"/>
        <w:ind w:firstLine="540"/>
        <w:jc w:val="both"/>
      </w:pPr>
      <w:r>
        <w:rPr>
          <w:sz w:val="20"/>
        </w:rPr>
        <w:t xml:space="preserve">е) выявлено несоблюдение установленных </w:t>
      </w:r>
      <w:hyperlink w:history="0" r:id="rId30" w:tooltip="Федеральный закон от 06.04.2011 N 63-ФЗ (ред. от 31.07.2025) &quot;Об электронной подписи&quot; {КонсультантПлюс}">
        <w:r>
          <w:rPr>
            <w:sz w:val="20"/>
            <w:color w:val="0000ff"/>
          </w:rPr>
          <w:t xml:space="preserve">статьей 11</w:t>
        </w:r>
      </w:hyperlink>
      <w:r>
        <w:rPr>
          <w:sz w:val="20"/>
        </w:rPr>
        <w:t xml:space="preserve"> Федерального закона от 6 апреля 2011 года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pPr>
        <w:pStyle w:val="0"/>
        <w:spacing w:before="200" w:lineRule="auto"/>
        <w:ind w:firstLine="540"/>
        <w:jc w:val="both"/>
      </w:pPr>
      <w:r>
        <w:rPr>
          <w:sz w:val="20"/>
        </w:rPr>
        <w:t xml:space="preserve">2.14. </w:t>
      </w:r>
      <w:hyperlink w:history="0" w:anchor="P920" w:tooltip="РЕШЕНИЕ">
        <w:r>
          <w:rPr>
            <w:sz w:val="20"/>
            <w:color w:val="0000ff"/>
          </w:rPr>
          <w:t xml:space="preserve">Решение</w:t>
        </w:r>
      </w:hyperlink>
      <w:r>
        <w:rPr>
          <w:sz w:val="20"/>
        </w:rPr>
        <w:t xml:space="preserve"> об отказе в приеме документов, указанных в </w:t>
      </w:r>
      <w:hyperlink w:history="0" w:anchor="P179"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пункте 2.8</w:t>
        </w:r>
      </w:hyperlink>
      <w:r>
        <w:rPr>
          <w:sz w:val="20"/>
        </w:rPr>
        <w:t xml:space="preserve"> настоящего Административного регламента, оформляется по форме согласно приложению N 2 к настоящему Административному регламенту.</w:t>
      </w:r>
    </w:p>
    <w:p>
      <w:pPr>
        <w:pStyle w:val="0"/>
        <w:spacing w:before="200" w:lineRule="auto"/>
        <w:ind w:firstLine="540"/>
        <w:jc w:val="both"/>
      </w:pPr>
      <w:r>
        <w:rPr>
          <w:sz w:val="20"/>
        </w:rPr>
        <w:t xml:space="preserve">2.15. Решение об отказе в приеме документов, указанных в </w:t>
      </w:r>
      <w:hyperlink w:history="0" w:anchor="P179"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пункте 2.8</w:t>
        </w:r>
      </w:hyperlink>
      <w:r>
        <w:rPr>
          <w:sz w:val="20"/>
        </w:rPr>
        <w:t xml:space="preserve"> настоящего Административного регламента, направляется заявителю способом, определенным заявителем в уведомлении о планируемом строительстве, уведомлении об изменении параметров, не позднее рабочего для, следующего за днем получения таких уведомлений, либо выдается в день личного обращения за получением указанного решения в многофункциональный центр или уполномоченный орган.</w:t>
      </w:r>
    </w:p>
    <w:p>
      <w:pPr>
        <w:pStyle w:val="0"/>
        <w:spacing w:before="200" w:lineRule="auto"/>
        <w:ind w:firstLine="540"/>
        <w:jc w:val="both"/>
      </w:pPr>
      <w:r>
        <w:rPr>
          <w:sz w:val="20"/>
        </w:rPr>
        <w:t xml:space="preserve">2.16. Отказ в приеме документов, указанных в </w:t>
      </w:r>
      <w:hyperlink w:history="0" w:anchor="P179"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пункте 2.8</w:t>
        </w:r>
      </w:hyperlink>
      <w:r>
        <w:rPr>
          <w:sz w:val="20"/>
        </w:rPr>
        <w:t xml:space="preserve"> настоящего Административного регламента, не препятствует повторному обращению заявителя в уполномоченный орган.</w:t>
      </w:r>
    </w:p>
    <w:bookmarkStart w:id="239" w:name="P239"/>
    <w:bookmarkEnd w:id="239"/>
    <w:p>
      <w:pPr>
        <w:pStyle w:val="0"/>
        <w:spacing w:before="200" w:lineRule="auto"/>
        <w:ind w:firstLine="540"/>
        <w:jc w:val="both"/>
      </w:pPr>
      <w:r>
        <w:rPr>
          <w:sz w:val="20"/>
        </w:rPr>
        <w:t xml:space="preserve">2.17. Уведомление о планируемом строительстве, уведомление об изменении параметров считаются ненаправленными, а уполномоченный орган в течение трех рабочих дней со дня поступления уведомления о планируемом строительстве, уведомления об изменении параметров возвращает заявителю такое уведомление и прилагаемые к нему документы без рассмотрения по форме согласно </w:t>
      </w:r>
      <w:hyperlink w:history="0" w:anchor="P998" w:tooltip="РЕШЕНИЕ">
        <w:r>
          <w:rPr>
            <w:sz w:val="20"/>
            <w:color w:val="0000ff"/>
          </w:rPr>
          <w:t xml:space="preserve">приложению N 3</w:t>
        </w:r>
      </w:hyperlink>
      <w:r>
        <w:rPr>
          <w:sz w:val="20"/>
        </w:rPr>
        <w:t xml:space="preserve"> с указанием причин возврата в следующих случаях:</w:t>
      </w:r>
    </w:p>
    <w:p>
      <w:pPr>
        <w:pStyle w:val="1"/>
        <w:spacing w:before="200" w:lineRule="auto"/>
        <w:jc w:val="both"/>
      </w:pPr>
      <w:r>
        <w:rPr>
          <w:sz w:val="20"/>
        </w:rPr>
        <w:t xml:space="preserve">    а)  в уведомлении о планируемом строительстве, уведомлении об изменении</w:t>
      </w:r>
    </w:p>
    <w:p>
      <w:pPr>
        <w:pStyle w:val="1"/>
        <w:jc w:val="both"/>
      </w:pPr>
      <w:r>
        <w:rPr>
          <w:sz w:val="20"/>
        </w:rPr>
        <w:t xml:space="preserve">                                                                          1</w:t>
      </w:r>
    </w:p>
    <w:p>
      <w:pPr>
        <w:pStyle w:val="1"/>
        <w:jc w:val="both"/>
      </w:pPr>
      <w:r>
        <w:rPr>
          <w:sz w:val="20"/>
        </w:rPr>
        <w:t xml:space="preserve">параметров  отсутствуют  сведения,  предусмотренные  </w:t>
      </w:r>
      <w:hyperlink w:history="0" r:id="rId31"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1  статьи  51</w:t>
        </w:r>
      </w:hyperlink>
    </w:p>
    <w:p>
      <w:pPr>
        <w:pStyle w:val="1"/>
        <w:jc w:val="both"/>
      </w:pPr>
      <w:r>
        <w:rPr>
          <w:sz w:val="20"/>
        </w:rPr>
        <w:t xml:space="preserve">Градостроительного кодекса Российской Федерации;</w:t>
      </w:r>
    </w:p>
    <w:p>
      <w:pPr>
        <w:pStyle w:val="0"/>
        <w:ind w:firstLine="540"/>
        <w:jc w:val="both"/>
      </w:pPr>
      <w:r>
        <w:rPr>
          <w:sz w:val="20"/>
        </w:rPr>
        <w:t xml:space="preserve">б) отсутствуют документы, прилагаемые к уведомлению о планируемом строительстве, уведомлению об изменении параметров, предусмотренные </w:t>
      </w:r>
      <w:hyperlink w:history="0" w:anchor="P182"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
        <w:r>
          <w:rPr>
            <w:sz w:val="20"/>
            <w:color w:val="0000ff"/>
          </w:rPr>
          <w:t xml:space="preserve">подпунктами "в"</w:t>
        </w:r>
      </w:hyperlink>
      <w:r>
        <w:rPr>
          <w:sz w:val="20"/>
        </w:rPr>
        <w:t xml:space="preserve">, </w:t>
      </w:r>
      <w:hyperlink w:history="0" w:anchor="P184" w:tooltip="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
        <w:r>
          <w:rPr>
            <w:sz w:val="20"/>
            <w:color w:val="0000ff"/>
          </w:rPr>
          <w:t xml:space="preserve">"д"</w:t>
        </w:r>
      </w:hyperlink>
      <w:r>
        <w:rPr>
          <w:sz w:val="20"/>
        </w:rPr>
        <w:t xml:space="preserve"> и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настоящего Административного регламента.</w:t>
      </w:r>
    </w:p>
    <w:p>
      <w:pPr>
        <w:pStyle w:val="0"/>
        <w:jc w:val="both"/>
      </w:pPr>
      <w:r>
        <w:rPr>
          <w:sz w:val="20"/>
        </w:rPr>
      </w:r>
    </w:p>
    <w:p>
      <w:pPr>
        <w:pStyle w:val="2"/>
        <w:outlineLvl w:val="2"/>
        <w:jc w:val="center"/>
      </w:pPr>
      <w:r>
        <w:rPr>
          <w:sz w:val="20"/>
        </w:rPr>
        <w:t xml:space="preserve">Результат предоставления муниципальной услуги</w:t>
      </w:r>
    </w:p>
    <w:p>
      <w:pPr>
        <w:pStyle w:val="0"/>
        <w:jc w:val="both"/>
      </w:pPr>
      <w:r>
        <w:rPr>
          <w:sz w:val="20"/>
        </w:rPr>
      </w:r>
    </w:p>
    <w:bookmarkStart w:id="248" w:name="P248"/>
    <w:bookmarkEnd w:id="248"/>
    <w:p>
      <w:pPr>
        <w:pStyle w:val="0"/>
        <w:ind w:firstLine="540"/>
        <w:jc w:val="both"/>
      </w:pPr>
      <w:r>
        <w:rPr>
          <w:sz w:val="20"/>
        </w:rPr>
        <w:t xml:space="preserve">2.18. Результатом предоставления услуги является:</w:t>
      </w:r>
    </w:p>
    <w:bookmarkStart w:id="249" w:name="P249"/>
    <w:bookmarkEnd w:id="249"/>
    <w:p>
      <w:pPr>
        <w:pStyle w:val="0"/>
        <w:spacing w:before="200" w:lineRule="auto"/>
        <w:ind w:firstLine="540"/>
        <w:jc w:val="both"/>
      </w:pPr>
      <w:r>
        <w:rPr>
          <w:sz w:val="20"/>
        </w:rPr>
        <w:t xml:space="preserve">а)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bookmarkStart w:id="250" w:name="P250"/>
    <w:bookmarkEnd w:id="250"/>
    <w:p>
      <w:pPr>
        <w:pStyle w:val="0"/>
        <w:spacing w:before="200" w:lineRule="auto"/>
        <w:ind w:firstLine="540"/>
        <w:jc w:val="both"/>
      </w:pPr>
      <w:r>
        <w:rPr>
          <w:sz w:val="20"/>
        </w:rPr>
        <w:t xml:space="preserve">б) уведомление о несоответствии в случае наличия оснований, указанных в </w:t>
      </w:r>
      <w:hyperlink w:history="0" w:anchor="P252" w:tooltip="2.20. Исчерпывающий перечень оснований для направления заявителю уведомления о несоответствии:">
        <w:r>
          <w:rPr>
            <w:sz w:val="20"/>
            <w:color w:val="0000ff"/>
          </w:rPr>
          <w:t xml:space="preserve">пункте 2.20</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2.19. Формы уведомления о соответствии, уведомления о несоответствии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bookmarkStart w:id="252" w:name="P252"/>
    <w:bookmarkEnd w:id="252"/>
    <w:p>
      <w:pPr>
        <w:pStyle w:val="0"/>
        <w:spacing w:before="200" w:lineRule="auto"/>
        <w:ind w:firstLine="540"/>
        <w:jc w:val="both"/>
      </w:pPr>
      <w:r>
        <w:rPr>
          <w:sz w:val="20"/>
        </w:rPr>
        <w:t xml:space="preserve">2.20. Исчерпывающий перечень оснований для направления заявителю уведомления о несоответствии:</w:t>
      </w:r>
    </w:p>
    <w:bookmarkStart w:id="253" w:name="P253"/>
    <w:bookmarkEnd w:id="253"/>
    <w:p>
      <w:pPr>
        <w:pStyle w:val="0"/>
        <w:spacing w:before="200" w:lineRule="auto"/>
        <w:ind w:firstLine="540"/>
        <w:jc w:val="both"/>
      </w:pPr>
      <w:r>
        <w:rPr>
          <w:sz w:val="20"/>
        </w:rPr>
        <w:t xml:space="preserve">а) 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w:t>
      </w:r>
      <w:hyperlink w:history="0" r:id="rId32"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другими федеральными законами и действующим на дату поступления уведомления о планируемом строительстве, уведомления об изменении параметров;</w:t>
      </w:r>
    </w:p>
    <w:bookmarkStart w:id="254" w:name="P254"/>
    <w:bookmarkEnd w:id="254"/>
    <w:p>
      <w:pPr>
        <w:pStyle w:val="0"/>
        <w:spacing w:before="200" w:lineRule="auto"/>
        <w:ind w:firstLine="540"/>
        <w:jc w:val="both"/>
      </w:pPr>
      <w:r>
        <w:rPr>
          <w:sz w:val="20"/>
        </w:rPr>
        <w:t xml:space="preserve">б) 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bookmarkStart w:id="255" w:name="P255"/>
    <w:bookmarkEnd w:id="255"/>
    <w:p>
      <w:pPr>
        <w:pStyle w:val="0"/>
        <w:spacing w:before="200" w:lineRule="auto"/>
        <w:ind w:firstLine="540"/>
        <w:jc w:val="both"/>
      </w:pPr>
      <w:r>
        <w:rPr>
          <w:sz w:val="20"/>
        </w:rPr>
        <w:t xml:space="preserve">в) уведомление о планируемом строительстве, уведомление об изменении параметров подано или направлено лицом, не являющимся застройщиком в связи с отсутствием у него прав на земельный участок;</w:t>
      </w:r>
    </w:p>
    <w:p>
      <w:pPr>
        <w:pStyle w:val="1"/>
        <w:spacing w:before="200" w:lineRule="auto"/>
        <w:jc w:val="both"/>
      </w:pPr>
      <w:r>
        <w:rPr>
          <w:sz w:val="20"/>
        </w:rPr>
        <w:t xml:space="preserve">                                               1</w:t>
      </w:r>
    </w:p>
    <w:bookmarkStart w:id="257" w:name="P257"/>
    <w:bookmarkEnd w:id="257"/>
    <w:p>
      <w:pPr>
        <w:pStyle w:val="1"/>
        <w:jc w:val="both"/>
      </w:pPr>
      <w:r>
        <w:rPr>
          <w:sz w:val="20"/>
        </w:rPr>
        <w:t xml:space="preserve">    г)  в  срок,  указанный в </w:t>
      </w:r>
      <w:hyperlink w:history="0" r:id="rId33"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части 9 статьи 51</w:t>
        </w:r>
      </w:hyperlink>
      <w:r>
        <w:rPr>
          <w:sz w:val="20"/>
        </w:rPr>
        <w:t xml:space="preserve">  Градостроительного кодекса</w:t>
      </w:r>
    </w:p>
    <w:p>
      <w:pPr>
        <w:pStyle w:val="1"/>
        <w:jc w:val="both"/>
      </w:pPr>
      <w:r>
        <w:rPr>
          <w:sz w:val="20"/>
        </w:rPr>
        <w:t xml:space="preserve">Российской  Федерации,  от органа исполнительной власти субъекта Российской</w:t>
      </w:r>
    </w:p>
    <w:p>
      <w:pPr>
        <w:pStyle w:val="1"/>
        <w:jc w:val="both"/>
      </w:pPr>
      <w:r>
        <w:rPr>
          <w:sz w:val="20"/>
        </w:rPr>
        <w:t xml:space="preserve">Федерации,  уполномоченного в области охраны объектов культурного наследия,</w:t>
      </w:r>
    </w:p>
    <w:p>
      <w:pPr>
        <w:pStyle w:val="1"/>
        <w:jc w:val="both"/>
      </w:pPr>
      <w:r>
        <w:rPr>
          <w:sz w:val="20"/>
        </w:rPr>
        <w:t xml:space="preserve">поступило  уведомление  о  несоответствии  описания внешнего облика объекта</w:t>
      </w:r>
    </w:p>
    <w:p>
      <w:pPr>
        <w:pStyle w:val="1"/>
        <w:jc w:val="both"/>
      </w:pPr>
      <w:r>
        <w:rPr>
          <w:sz w:val="20"/>
        </w:rPr>
        <w:t xml:space="preserve">индивидуального  жилищного  строительства или садового дома предмету охраны</w:t>
      </w:r>
    </w:p>
    <w:p>
      <w:pPr>
        <w:pStyle w:val="1"/>
        <w:jc w:val="both"/>
      </w:pPr>
      <w:r>
        <w:rPr>
          <w:sz w:val="20"/>
        </w:rPr>
        <w:t xml:space="preserve">исторического  поселения  и  требованиям  к архитектурным решениям объектов</w:t>
      </w:r>
    </w:p>
    <w:p>
      <w:pPr>
        <w:pStyle w:val="1"/>
        <w:jc w:val="both"/>
      </w:pPr>
      <w:r>
        <w:rPr>
          <w:sz w:val="20"/>
        </w:rPr>
        <w:t xml:space="preserve">капитального  строительства,  установленным  градостроительным  регламентом</w:t>
      </w:r>
    </w:p>
    <w:p>
      <w:pPr>
        <w:pStyle w:val="1"/>
        <w:jc w:val="both"/>
      </w:pPr>
      <w:r>
        <w:rPr>
          <w:sz w:val="20"/>
        </w:rPr>
        <w:t xml:space="preserve">применительно  к  территориальной зоне, расположенной в границах территории</w:t>
      </w:r>
    </w:p>
    <w:p>
      <w:pPr>
        <w:pStyle w:val="1"/>
        <w:jc w:val="both"/>
      </w:pPr>
      <w:r>
        <w:rPr>
          <w:sz w:val="20"/>
        </w:rPr>
        <w:t xml:space="preserve">исторического поселения федерального или регионального значения.</w:t>
      </w:r>
    </w:p>
    <w:bookmarkStart w:id="266" w:name="P266"/>
    <w:bookmarkEnd w:id="266"/>
    <w:p>
      <w:pPr>
        <w:pStyle w:val="0"/>
        <w:ind w:firstLine="540"/>
        <w:jc w:val="both"/>
      </w:pPr>
      <w:r>
        <w:rPr>
          <w:sz w:val="20"/>
        </w:rPr>
        <w:t xml:space="preserve">2.21. Результат предоставления услуги, указанный в </w:t>
      </w:r>
      <w:hyperlink w:history="0" w:anchor="P248" w:tooltip="2.18. Результатом предоставления услуги является:">
        <w:r>
          <w:rPr>
            <w:sz w:val="20"/>
            <w:color w:val="0000ff"/>
          </w:rPr>
          <w:t xml:space="preserve">пункте 2.18</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уведомлении о планируемом строительстве, уведомлении об изменении параметров;</w:t>
      </w:r>
    </w:p>
    <w:p>
      <w:pPr>
        <w:pStyle w:val="0"/>
        <w:spacing w:before="200" w:lineRule="auto"/>
        <w:ind w:firstLine="540"/>
        <w:jc w:val="both"/>
      </w:pPr>
      <w:r>
        <w:rPr>
          <w:sz w:val="20"/>
        </w:rPr>
        <w:t xml:space="preserve">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pPr>
        <w:pStyle w:val="0"/>
        <w:jc w:val="both"/>
      </w:pPr>
      <w:r>
        <w:rPr>
          <w:sz w:val="20"/>
        </w:rPr>
      </w:r>
    </w:p>
    <w:p>
      <w:pPr>
        <w:pStyle w:val="2"/>
        <w:outlineLvl w:val="2"/>
        <w:jc w:val="center"/>
      </w:pPr>
      <w:r>
        <w:rPr>
          <w:sz w:val="20"/>
        </w:rPr>
        <w:t xml:space="preserve">Размер платы, взимаемой с заявителя при предоставлении</w:t>
      </w:r>
    </w:p>
    <w:p>
      <w:pPr>
        <w:pStyle w:val="2"/>
        <w:jc w:val="center"/>
      </w:pPr>
      <w:r>
        <w:rPr>
          <w:sz w:val="20"/>
        </w:rPr>
        <w:t xml:space="preserve">муниципальной услуги, и способы ее взимания</w:t>
      </w:r>
    </w:p>
    <w:p>
      <w:pPr>
        <w:pStyle w:val="0"/>
        <w:jc w:val="both"/>
      </w:pPr>
      <w:r>
        <w:rPr>
          <w:sz w:val="20"/>
        </w:rPr>
      </w:r>
    </w:p>
    <w:p>
      <w:pPr>
        <w:pStyle w:val="0"/>
        <w:ind w:firstLine="540"/>
        <w:jc w:val="both"/>
      </w:pPr>
      <w:r>
        <w:rPr>
          <w:sz w:val="20"/>
        </w:rPr>
        <w:t xml:space="preserve">2.22. Предоставление услуги осуществляется без взимания платы.</w:t>
      </w:r>
    </w:p>
    <w:p>
      <w:pPr>
        <w:pStyle w:val="0"/>
        <w:jc w:val="both"/>
      </w:pPr>
      <w:r>
        <w:rPr>
          <w:sz w:val="20"/>
        </w:rPr>
      </w:r>
    </w:p>
    <w:p>
      <w:pPr>
        <w:pStyle w:val="2"/>
        <w:outlineLvl w:val="2"/>
        <w:jc w:val="center"/>
      </w:pPr>
      <w:r>
        <w:rPr>
          <w:sz w:val="20"/>
        </w:rPr>
        <w:t xml:space="preserve">Иные требования к предоставлению муниципальной услуги</w:t>
      </w:r>
    </w:p>
    <w:p>
      <w:pPr>
        <w:pStyle w:val="0"/>
        <w:jc w:val="both"/>
      </w:pPr>
      <w:r>
        <w:rPr>
          <w:sz w:val="20"/>
        </w:rPr>
      </w:r>
    </w:p>
    <w:p>
      <w:pPr>
        <w:pStyle w:val="0"/>
        <w:ind w:firstLine="540"/>
        <w:jc w:val="both"/>
      </w:pPr>
      <w:r>
        <w:rPr>
          <w:sz w:val="20"/>
        </w:rPr>
        <w:t xml:space="preserve">2.23. Сведения о ходе рассмотрения уведомления о планируемом строительстве, уведомления об изменении параметров, направленных посредством Единого портала, Регионального портала, доводятся до заявителя путем уведомления об изменении статуса уведомления в личном кабинете заявителя на Едином портале, Региональном портале.</w:t>
      </w:r>
    </w:p>
    <w:p>
      <w:pPr>
        <w:pStyle w:val="0"/>
        <w:spacing w:before="200" w:lineRule="auto"/>
        <w:ind w:firstLine="540"/>
        <w:jc w:val="both"/>
      </w:pPr>
      <w:r>
        <w:rPr>
          <w:sz w:val="20"/>
        </w:rPr>
        <w:t xml:space="preserve">Сведения о ходе рассмотрения уведомления о планируемом строительстве, уведомления об изменении параметров, направленных способом, указанным в </w:t>
      </w:r>
      <w:hyperlink w:history="0" w:anchor="P106" w:tooltip="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постановлением Правительства Российской Федерации от 27 сентября 2011 года N 797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
        <w:r>
          <w:rPr>
            <w:sz w:val="20"/>
            <w:color w:val="0000ff"/>
          </w:rPr>
          <w:t xml:space="preserve">подпункте "б" пункта 2.4</w:t>
        </w:r>
      </w:hyperlink>
      <w:r>
        <w:rPr>
          <w:sz w:val="20"/>
        </w:rPr>
        <w:t xml:space="preserve">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pPr>
        <w:pStyle w:val="0"/>
        <w:spacing w:before="200" w:lineRule="auto"/>
        <w:ind w:firstLine="540"/>
        <w:jc w:val="both"/>
      </w:pPr>
      <w:r>
        <w:rPr>
          <w:sz w:val="20"/>
        </w:rPr>
        <w:t xml:space="preserve">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pPr>
        <w:pStyle w:val="0"/>
        <w:spacing w:before="200" w:lineRule="auto"/>
        <w:ind w:firstLine="540"/>
        <w:jc w:val="both"/>
      </w:pPr>
      <w:r>
        <w:rPr>
          <w:sz w:val="20"/>
        </w:rPr>
        <w:t xml:space="preserve">б) в электронной форме посредством электронной почты.</w:t>
      </w:r>
    </w:p>
    <w:p>
      <w:pPr>
        <w:pStyle w:val="0"/>
        <w:spacing w:before="200" w:lineRule="auto"/>
        <w:ind w:firstLine="540"/>
        <w:jc w:val="both"/>
      </w:pPr>
      <w:r>
        <w:rPr>
          <w:sz w:val="20"/>
        </w:rPr>
        <w:t xml:space="preserve">На основании запроса сведения о ходе рассмотрения уведомления о планируемом строительстве, уведомления об изменении параметров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pPr>
        <w:pStyle w:val="0"/>
        <w:spacing w:before="200" w:lineRule="auto"/>
        <w:ind w:firstLine="540"/>
        <w:jc w:val="both"/>
      </w:pPr>
      <w:r>
        <w:rPr>
          <w:sz w:val="20"/>
        </w:rPr>
        <w:t xml:space="preserve">2.24. Результат предоставления услуги (его копия или сведения, содержащиеся в нем):</w:t>
      </w:r>
    </w:p>
    <w:p>
      <w:pPr>
        <w:pStyle w:val="0"/>
        <w:spacing w:before="200" w:lineRule="auto"/>
        <w:ind w:firstLine="540"/>
        <w:jc w:val="both"/>
      </w:pPr>
      <w:r>
        <w:rPr>
          <w:sz w:val="20"/>
        </w:rPr>
        <w:t xml:space="preserve">а) в течение пяти рабочих дней со дня его направления заявителю подлежит направлению (в том числе с использованием СМЭВ) в уполномоченные на ведение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pPr>
        <w:pStyle w:val="0"/>
        <w:spacing w:before="200" w:lineRule="auto"/>
        <w:ind w:firstLine="540"/>
        <w:jc w:val="both"/>
      </w:pPr>
      <w:r>
        <w:rPr>
          <w:sz w:val="20"/>
        </w:rPr>
        <w:t xml:space="preserve">б) предусмотренный </w:t>
      </w:r>
      <w:hyperlink w:history="0" w:anchor="P250" w:tooltip="б) уведомление о несоответствии в случае наличия оснований, указанных в пункте 2.20 настоящего Административного регламента.">
        <w:r>
          <w:rPr>
            <w:sz w:val="20"/>
            <w:color w:val="0000ff"/>
          </w:rPr>
          <w:t xml:space="preserve">подпунктом "б" пункта 2.18</w:t>
        </w:r>
      </w:hyperlink>
      <w:r>
        <w:rPr>
          <w:sz w:val="20"/>
        </w:rPr>
        <w:t xml:space="preserve"> настоящего Административного регламента, подлежит направлению в сроки, установленные </w:t>
      </w:r>
      <w:hyperlink w:history="0" w:anchor="P207" w:tooltip="2.11. Срок предоставления услуги составляет:">
        <w:r>
          <w:rPr>
            <w:sz w:val="20"/>
            <w:color w:val="0000ff"/>
          </w:rPr>
          <w:t xml:space="preserve">пунктом 2.11</w:t>
        </w:r>
      </w:hyperlink>
      <w:r>
        <w:rPr>
          <w:sz w:val="20"/>
        </w:rPr>
        <w:t xml:space="preserve"> настоящего Административного регламента для предоставления услуги:</w:t>
      </w:r>
    </w:p>
    <w:p>
      <w:pPr>
        <w:pStyle w:val="0"/>
        <w:spacing w:before="200" w:lineRule="auto"/>
        <w:ind w:firstLine="540"/>
        <w:jc w:val="both"/>
      </w:pPr>
      <w:r>
        <w:rPr>
          <w:sz w:val="20"/>
        </w:rPr>
        <w:t xml:space="preserve">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уведомления о несоответствии по основанию, предусмотренному </w:t>
      </w:r>
      <w:hyperlink w:history="0" w:anchor="P253" w:tooltip="а) 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w:r>
          <w:rPr>
            <w:sz w:val="20"/>
            <w:color w:val="0000ff"/>
          </w:rPr>
          <w:t xml:space="preserve">подпунктом "а" пункта 2.20</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уведомления о несоответствии по основаниям, предусмотренным </w:t>
      </w:r>
      <w:hyperlink w:history="0" w:anchor="P254" w:tooltip="б) 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
        <w:r>
          <w:rPr>
            <w:sz w:val="20"/>
            <w:color w:val="0000ff"/>
          </w:rPr>
          <w:t xml:space="preserve">подпунктами "б"</w:t>
        </w:r>
      </w:hyperlink>
      <w:r>
        <w:rPr>
          <w:sz w:val="20"/>
        </w:rPr>
        <w:t xml:space="preserve"> и </w:t>
      </w:r>
      <w:hyperlink w:history="0" w:anchor="P255" w:tooltip="в) уведомление о планируемом строительстве, уведомление об изменении параметров подано или направлено лицом, не являющимся застройщиком в связи с отсутствием у него прав на земельный участок;">
        <w:r>
          <w:rPr>
            <w:sz w:val="20"/>
            <w:color w:val="0000ff"/>
          </w:rPr>
          <w:t xml:space="preserve">"в" пункта 2.20</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в орган исполнительной власти субъекта Российской Федерации, уполномоченный в области охраны объектов культурного наследия, в случае направления уведомления о несоответствии по основанию, предусмотренному </w:t>
      </w:r>
      <w:hyperlink w:history="0" w:anchor="P257" w:tooltip="    г)  в  срок,  указанный в части 9 статьи 51  Градостроительного кодекса">
        <w:r>
          <w:rPr>
            <w:sz w:val="20"/>
            <w:color w:val="0000ff"/>
          </w:rPr>
          <w:t xml:space="preserve">подпунктом "г" пункта 2.20</w:t>
        </w:r>
      </w:hyperlink>
      <w:r>
        <w:rPr>
          <w:sz w:val="20"/>
        </w:rPr>
        <w:t xml:space="preserve"> настоящего Административного регламента.</w:t>
      </w:r>
    </w:p>
    <w:bookmarkStart w:id="288" w:name="P288"/>
    <w:bookmarkEnd w:id="288"/>
    <w:p>
      <w:pPr>
        <w:pStyle w:val="0"/>
        <w:spacing w:before="200" w:lineRule="auto"/>
        <w:ind w:firstLine="540"/>
        <w:jc w:val="both"/>
      </w:pPr>
      <w:r>
        <w:rPr>
          <w:sz w:val="20"/>
        </w:rPr>
        <w:t xml:space="preserve">2.25. Порядок исправления допущенных опечаток и ошибок в уведомлении о соответствии, уведомлении о несоответствии.</w:t>
      </w:r>
    </w:p>
    <w:p>
      <w:pPr>
        <w:pStyle w:val="0"/>
        <w:spacing w:before="200" w:lineRule="auto"/>
        <w:ind w:firstLine="540"/>
        <w:jc w:val="both"/>
      </w:pPr>
      <w:r>
        <w:rPr>
          <w:sz w:val="20"/>
        </w:rPr>
        <w:t xml:space="preserve">Заявитель вправе обратиться в уполномоченный орган с </w:t>
      </w:r>
      <w:hyperlink w:history="0" w:anchor="P1055" w:tooltip="ЗАЯВЛЕНИЕ">
        <w:r>
          <w:rPr>
            <w:sz w:val="20"/>
            <w:color w:val="0000ff"/>
          </w:rPr>
          <w:t xml:space="preserve">заявлением</w:t>
        </w:r>
      </w:hyperlink>
      <w:r>
        <w:rPr>
          <w:sz w:val="20"/>
        </w:rPr>
        <w:t xml:space="preserve"> об исправлении допущенных опечаток и ошибок в уведомлении о соответствии, уведомлении о несоответствии (далее - заявление об исправлении допущенных опечаток и ошибок) по форме согласно приложению N 4 к настоящему Административному регламенту в порядке, установленном </w:t>
      </w:r>
      <w:hyperlink w:history="0" w:anchor="P101" w:tooltip="2.4. Заявитель или его представитель представляет в уполномоченные на выдачу разрешений на строительство органы местного самоуправления уведомление о планируемом строительстве, уведомление об изменении параметров по форма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им документы, указанные в подпунктах &quot;б...">
        <w:r>
          <w:rPr>
            <w:sz w:val="20"/>
            <w:color w:val="0000ff"/>
          </w:rPr>
          <w:t xml:space="preserve">пунктами 2.4</w:t>
        </w:r>
      </w:hyperlink>
      <w:r>
        <w:rPr>
          <w:sz w:val="20"/>
        </w:rPr>
        <w:t xml:space="preserve"> - </w:t>
      </w:r>
      <w:hyperlink w:history="0" w:anchor="P124" w:tooltip="2.7. Документы, прилагаемые заявителем к уведомлению о планируемом строительстве, уведомлению об изменении параметров, представляемые в электронной форме, должны обеспечивать возможность идентифицировать документ и количество листов в документе.">
        <w:r>
          <w:rPr>
            <w:sz w:val="20"/>
            <w:color w:val="0000ff"/>
          </w:rPr>
          <w:t xml:space="preserve">2.7</w:t>
        </w:r>
      </w:hyperlink>
      <w:r>
        <w:rPr>
          <w:sz w:val="20"/>
        </w:rPr>
        <w:t xml:space="preserve">, </w:t>
      </w:r>
      <w:hyperlink w:history="0" w:anchor="P201" w:tooltip="2.10. Регистрация уведомления о планируемом строительстве, уведомления об изменении параметров, представленных заявителем указанными в пункте 2.4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
        <w:r>
          <w:rPr>
            <w:sz w:val="20"/>
            <w:color w:val="0000ff"/>
          </w:rPr>
          <w:t xml:space="preserve">2.10</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В случае подтверждения наличия допущенных опечаток, ошибок в уведомлении о соответствии, уведомлении о несоответствии уполномоченный орган вносит исправления в ранее выданное уведомление о соответствии, уведомление о несоответствии. Дата и номер выданного уведомления о соответствии, уведомления о несоответствии не изменяются, а в соответствующей графе формы уведомления о соответствии, уведомления о несоответствии указываются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w:t>
      </w:r>
      <w:hyperlink w:history="0" r:id="rId34"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кодекса</w:t>
        </w:r>
      </w:hyperlink>
      <w:r>
        <w:rPr>
          <w:sz w:val="20"/>
        </w:rPr>
        <w:t xml:space="preserve"> Российской Федерации) и дата внесения исправлений.</w:t>
      </w:r>
    </w:p>
    <w:p>
      <w:pPr>
        <w:pStyle w:val="0"/>
        <w:spacing w:before="200" w:lineRule="auto"/>
        <w:ind w:firstLine="540"/>
        <w:jc w:val="both"/>
      </w:pPr>
      <w:r>
        <w:rPr>
          <w:sz w:val="20"/>
        </w:rPr>
        <w:t xml:space="preserve">Уведомление о соответствии, уведомление о несоответствии с внесенными исправлениями допущенных опечаток и ошибок либо </w:t>
      </w:r>
      <w:hyperlink w:history="0" w:anchor="P1172" w:tooltip="РЕШЕНИЕ">
        <w:r>
          <w:rPr>
            <w:sz w:val="20"/>
            <w:color w:val="0000ff"/>
          </w:rPr>
          <w:t xml:space="preserve">решение</w:t>
        </w:r>
      </w:hyperlink>
      <w:r>
        <w:rPr>
          <w:sz w:val="20"/>
        </w:rPr>
        <w:t xml:space="preserve"> об отказе во внесении исправлений в уведомление о соответствии, уведомление о несоответствии по форме согласно приложению N 5 к настоящему Административному регламенту направляется заявителю в порядке, установленном </w:t>
      </w:r>
      <w:hyperlink w:history="0" w:anchor="P266" w:tooltip="2.21. Результат предоставления услуги, указанный в пункте 2.18 настоящего Административного регламента:">
        <w:r>
          <w:rPr>
            <w:sz w:val="20"/>
            <w:color w:val="0000ff"/>
          </w:rPr>
          <w:t xml:space="preserve">пунктом 2.21</w:t>
        </w:r>
      </w:hyperlink>
      <w:r>
        <w:rPr>
          <w:sz w:val="20"/>
        </w:rPr>
        <w:t xml:space="preserve">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pPr>
        <w:pStyle w:val="0"/>
        <w:spacing w:before="200" w:lineRule="auto"/>
        <w:ind w:firstLine="540"/>
        <w:jc w:val="both"/>
      </w:pPr>
      <w:r>
        <w:rPr>
          <w:sz w:val="20"/>
        </w:rPr>
        <w:t xml:space="preserve">2.26. Исчерпывающий перечень оснований для отказа в исправлении допущенных опечаток и ошибок в уведомлении о соответствии, уведомлении о несоответствии:</w:t>
      </w:r>
    </w:p>
    <w:bookmarkStart w:id="293" w:name="P293"/>
    <w:bookmarkEnd w:id="293"/>
    <w:p>
      <w:pPr>
        <w:pStyle w:val="0"/>
        <w:spacing w:before="200" w:lineRule="auto"/>
        <w:ind w:firstLine="540"/>
        <w:jc w:val="both"/>
      </w:pPr>
      <w:r>
        <w:rPr>
          <w:sz w:val="20"/>
        </w:rPr>
        <w:t xml:space="preserve">а) несоответствие заявителя кругу лиц, указанных в </w:t>
      </w:r>
      <w:hyperlink w:history="0" w:anchor="P67" w:tooltip="1.2. Заявителями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ь).">
        <w:r>
          <w:rPr>
            <w:sz w:val="20"/>
            <w:color w:val="0000ff"/>
          </w:rPr>
          <w:t xml:space="preserve">пункте 1.2</w:t>
        </w:r>
      </w:hyperlink>
      <w:r>
        <w:rPr>
          <w:sz w:val="20"/>
        </w:rPr>
        <w:t xml:space="preserve"> настоящего Административного регламента;</w:t>
      </w:r>
    </w:p>
    <w:bookmarkStart w:id="294" w:name="P294"/>
    <w:bookmarkEnd w:id="294"/>
    <w:p>
      <w:pPr>
        <w:pStyle w:val="0"/>
        <w:spacing w:before="200" w:lineRule="auto"/>
        <w:ind w:firstLine="540"/>
        <w:jc w:val="both"/>
      </w:pPr>
      <w:r>
        <w:rPr>
          <w:sz w:val="20"/>
        </w:rPr>
        <w:t xml:space="preserve">б) отсутствие опечаток и ошибок в уведомлении о соответствии, уведомлении о несоответствии.</w:t>
      </w:r>
    </w:p>
    <w:bookmarkStart w:id="295" w:name="P295"/>
    <w:bookmarkEnd w:id="295"/>
    <w:p>
      <w:pPr>
        <w:pStyle w:val="0"/>
        <w:spacing w:before="200" w:lineRule="auto"/>
        <w:ind w:firstLine="540"/>
        <w:jc w:val="both"/>
      </w:pPr>
      <w:r>
        <w:rPr>
          <w:sz w:val="20"/>
        </w:rPr>
        <w:t xml:space="preserve">2.27. Порядок выдачи дубликата уведомления о соответствии, уведомления о несоответствии.</w:t>
      </w:r>
    </w:p>
    <w:p>
      <w:pPr>
        <w:pStyle w:val="0"/>
        <w:spacing w:before="200" w:lineRule="auto"/>
        <w:ind w:firstLine="540"/>
        <w:jc w:val="both"/>
      </w:pPr>
      <w:r>
        <w:rPr>
          <w:sz w:val="20"/>
        </w:rPr>
        <w:t xml:space="preserve">Заявитель вправе обратиться в уполномоченный орган с </w:t>
      </w:r>
      <w:hyperlink w:history="0" w:anchor="P1218" w:tooltip="ЗАЯВЛЕНИЕ">
        <w:r>
          <w:rPr>
            <w:sz w:val="20"/>
            <w:color w:val="0000ff"/>
          </w:rPr>
          <w:t xml:space="preserve">заявлением</w:t>
        </w:r>
      </w:hyperlink>
      <w:r>
        <w:rPr>
          <w:sz w:val="20"/>
        </w:rPr>
        <w:t xml:space="preserve"> о выдаче дубликата уведомления о соответствии, уведомления о несоответствии (далее соответственно - заявление о выдаче дубликата, дубликат) по форме согласно приложению N 6 к настоящему Административному регламенту в порядке, установленном </w:t>
      </w:r>
      <w:hyperlink w:history="0" w:anchor="P101" w:tooltip="2.4. Заявитель или его представитель представляет в уполномоченные на выдачу разрешений на строительство органы местного самоуправления уведомление о планируемом строительстве, уведомление об изменении параметров по форма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им документы, указанные в подпунктах &quot;б...">
        <w:r>
          <w:rPr>
            <w:sz w:val="20"/>
            <w:color w:val="0000ff"/>
          </w:rPr>
          <w:t xml:space="preserve">пунктами 2.4</w:t>
        </w:r>
      </w:hyperlink>
      <w:r>
        <w:rPr>
          <w:sz w:val="20"/>
        </w:rPr>
        <w:t xml:space="preserve"> - </w:t>
      </w:r>
      <w:hyperlink w:history="0" w:anchor="P124" w:tooltip="2.7. Документы, прилагаемые заявителем к уведомлению о планируемом строительстве, уведомлению об изменении параметров, представляемые в электронной форме, должны обеспечивать возможность идентифицировать документ и количество листов в документе.">
        <w:r>
          <w:rPr>
            <w:sz w:val="20"/>
            <w:color w:val="0000ff"/>
          </w:rPr>
          <w:t xml:space="preserve">2.7</w:t>
        </w:r>
      </w:hyperlink>
      <w:r>
        <w:rPr>
          <w:sz w:val="20"/>
        </w:rPr>
        <w:t xml:space="preserve">, </w:t>
      </w:r>
      <w:hyperlink w:history="0" w:anchor="P201" w:tooltip="2.10. Регистрация уведомления о планируемом строительстве, уведомления об изменении параметров, представленных заявителем указанными в пункте 2.4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
        <w:r>
          <w:rPr>
            <w:sz w:val="20"/>
            <w:color w:val="0000ff"/>
          </w:rPr>
          <w:t xml:space="preserve">2.10</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В случае отсутствия оснований для отказа в выдаче дубликата уведомления о соответствии, уведомления о несоответствии, установленных </w:t>
      </w:r>
      <w:hyperlink w:history="0" w:anchor="P299" w:tooltip="2.28. Исчерпывающий перечень оснований для отказа в выдаче дубликата уведомления о соответствии, уведомления о несоответствии:">
        <w:r>
          <w:rPr>
            <w:sz w:val="20"/>
            <w:color w:val="0000ff"/>
          </w:rPr>
          <w:t xml:space="preserve">пунктом 2.28</w:t>
        </w:r>
      </w:hyperlink>
      <w:r>
        <w:rPr>
          <w:sz w:val="20"/>
        </w:rPr>
        <w:t xml:space="preserve"> настоящего Административного регламента, уполномоченный орган выдает дубликат уведомления о соответствии, уведомления о несоответствии с тем же регистрационным номером, который был указан в ранее выданном уведомлении о соответствии, уведомлении о несоответствии. В случае, если ранее заявителю 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уведомления о соответствии, уведомления о несоответствии заявителю повторно представляется указанный документ.</w:t>
      </w:r>
    </w:p>
    <w:p>
      <w:pPr>
        <w:pStyle w:val="0"/>
        <w:spacing w:before="200" w:lineRule="auto"/>
        <w:ind w:firstLine="540"/>
        <w:jc w:val="both"/>
      </w:pPr>
      <w:r>
        <w:rPr>
          <w:sz w:val="20"/>
        </w:rPr>
        <w:t xml:space="preserve">Дубликат уведомления о соответствии, уведомления о несоответствии либо </w:t>
      </w:r>
      <w:hyperlink w:history="0" w:anchor="P1317" w:tooltip="РЕШЕНИЕ">
        <w:r>
          <w:rPr>
            <w:sz w:val="20"/>
            <w:color w:val="0000ff"/>
          </w:rPr>
          <w:t xml:space="preserve">решение</w:t>
        </w:r>
      </w:hyperlink>
      <w:r>
        <w:rPr>
          <w:sz w:val="20"/>
        </w:rPr>
        <w:t xml:space="preserve"> об отказе в выдаче дубликата уведомления о соответствии, уведомления о несоответствии по форме согласно приложению N 7 к настоящему Административному регламенту направляется заявителю в порядке, установленном </w:t>
      </w:r>
      <w:hyperlink w:history="0" w:anchor="P266" w:tooltip="2.21. Результат предоставления услуги, указанный в пункте 2.18 настоящего Административного регламента:">
        <w:r>
          <w:rPr>
            <w:sz w:val="20"/>
            <w:color w:val="0000ff"/>
          </w:rPr>
          <w:t xml:space="preserve">пунктом 2.21</w:t>
        </w:r>
      </w:hyperlink>
      <w:r>
        <w:rPr>
          <w:sz w:val="20"/>
        </w:rPr>
        <w:t xml:space="preserve">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bookmarkStart w:id="299" w:name="P299"/>
    <w:bookmarkEnd w:id="299"/>
    <w:p>
      <w:pPr>
        <w:pStyle w:val="0"/>
        <w:spacing w:before="200" w:lineRule="auto"/>
        <w:ind w:firstLine="540"/>
        <w:jc w:val="both"/>
      </w:pPr>
      <w:r>
        <w:rPr>
          <w:sz w:val="20"/>
        </w:rPr>
        <w:t xml:space="preserve">2.28. Исчерпывающий перечень оснований для отказа в выдаче дубликата уведомления о соответствии, уведомления о несоответствии:</w:t>
      </w:r>
    </w:p>
    <w:p>
      <w:pPr>
        <w:pStyle w:val="0"/>
        <w:spacing w:before="200" w:lineRule="auto"/>
        <w:ind w:firstLine="540"/>
        <w:jc w:val="both"/>
      </w:pPr>
      <w:r>
        <w:rPr>
          <w:sz w:val="20"/>
        </w:rPr>
        <w:t xml:space="preserve">несоответствие заявителя кругу лиц, указанных в </w:t>
      </w:r>
      <w:hyperlink w:history="0" w:anchor="P67" w:tooltip="1.2. Заявителями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ь).">
        <w:r>
          <w:rPr>
            <w:sz w:val="20"/>
            <w:color w:val="0000ff"/>
          </w:rPr>
          <w:t xml:space="preserve">пункте 1.2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2.29. При предоставлении муниципальной услуги запрещается требовать от заявителя:</w:t>
      </w:r>
    </w:p>
    <w:p>
      <w:pPr>
        <w:pStyle w:val="0"/>
        <w:spacing w:before="200" w:lineRule="auto"/>
        <w:ind w:firstLine="540"/>
        <w:jc w:val="both"/>
      </w:pPr>
      <w:r>
        <w:rPr>
          <w:sz w:val="20"/>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0"/>
        <w:spacing w:before="200" w:lineRule="auto"/>
        <w:ind w:firstLine="540"/>
        <w:jc w:val="both"/>
      </w:pPr>
      <w:r>
        <w:rPr>
          <w:sz w:val="20"/>
        </w:rPr>
        <w:t xml:space="preserve">2) представления документов и информации, которые в соответствии с нормативными правовыми актами Российской Федерации и Кировской области, муниципальными правовыми актами Афанасьевского муниципального округа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(муниципальных) услуг, за исключением документов, указанных в </w:t>
      </w:r>
      <w:hyperlink w:history="0" r:id="rId35"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части 6 статьи 7</w:t>
        </w:r>
      </w:hyperlink>
      <w:r>
        <w:rPr>
          <w:sz w:val="20"/>
        </w:rPr>
        <w:t xml:space="preserve"> Федерального закона N 210-ФЗ;</w:t>
      </w:r>
    </w:p>
    <w:p>
      <w:pPr>
        <w:pStyle w:val="0"/>
        <w:spacing w:before="200" w:lineRule="auto"/>
        <w:ind w:firstLine="540"/>
        <w:jc w:val="both"/>
      </w:pPr>
      <w:r>
        <w:rPr>
          <w:sz w:val="20"/>
        </w:rP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0"/>
        <w:spacing w:before="200" w:lineRule="auto"/>
        <w:ind w:firstLine="540"/>
        <w:jc w:val="both"/>
      </w:pPr>
      <w:r>
        <w:rPr>
          <w:sz w:val="20"/>
        </w:rPr>
        <w:t xml:space="preserve">- изменение требований нормативных правовых актов, касающихся предоставления муниципальной услуги, после первоначальной подачи уведомления о планируемом строительстве, уведомления об изменении параметров;</w:t>
      </w:r>
    </w:p>
    <w:p>
      <w:pPr>
        <w:pStyle w:val="0"/>
        <w:spacing w:before="200" w:lineRule="auto"/>
        <w:ind w:firstLine="540"/>
        <w:jc w:val="both"/>
      </w:pPr>
      <w:r>
        <w:rPr>
          <w:sz w:val="20"/>
        </w:rPr>
        <w:t xml:space="preserve">- наличие ошибок в уведомлении о планируемом строительстве, уведомлении об изменении параметров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0"/>
        <w:spacing w:before="200" w:lineRule="auto"/>
        <w:ind w:firstLine="540"/>
        <w:jc w:val="both"/>
      </w:pPr>
      <w:r>
        <w:rPr>
          <w:sz w:val="20"/>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1"/>
        <w:spacing w:before="200" w:lineRule="auto"/>
        <w:jc w:val="both"/>
      </w:pPr>
      <w:r>
        <w:rPr>
          <w:sz w:val="20"/>
        </w:rPr>
        <w:t xml:space="preserve">    -  выявление документально подтвержденного факта (признаков) ошибочного</w:t>
      </w:r>
    </w:p>
    <w:p>
      <w:pPr>
        <w:pStyle w:val="1"/>
        <w:jc w:val="both"/>
      </w:pPr>
      <w:r>
        <w:rPr>
          <w:sz w:val="20"/>
        </w:rPr>
        <w:t xml:space="preserve">или    противоправного    действия    (бездействия)    должностного    лица</w:t>
      </w:r>
    </w:p>
    <w:p>
      <w:pPr>
        <w:pStyle w:val="1"/>
        <w:jc w:val="both"/>
      </w:pPr>
      <w:r>
        <w:rPr>
          <w:sz w:val="20"/>
        </w:rPr>
        <w:t xml:space="preserve">уполномоченного  органа,  служащего, работника многофункционального центра,</w:t>
      </w:r>
    </w:p>
    <w:p>
      <w:pPr>
        <w:pStyle w:val="1"/>
        <w:jc w:val="both"/>
      </w:pPr>
      <w:r>
        <w:rPr>
          <w:sz w:val="20"/>
        </w:rPr>
        <w:t xml:space="preserve">                                                   1</w:t>
      </w:r>
    </w:p>
    <w:p>
      <w:pPr>
        <w:pStyle w:val="1"/>
        <w:jc w:val="both"/>
      </w:pPr>
      <w:r>
        <w:rPr>
          <w:sz w:val="20"/>
        </w:rPr>
        <w:t xml:space="preserve">работника  организации,  предусмотренной  </w:t>
      </w:r>
      <w:hyperlink w:history="0" r:id="rId36"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  статьи 16</w:t>
        </w:r>
      </w:hyperlink>
      <w:r>
        <w:rPr>
          <w:sz w:val="20"/>
        </w:rPr>
        <w:t xml:space="preserve"> Федерального</w:t>
      </w:r>
    </w:p>
    <w:p>
      <w:pPr>
        <w:pStyle w:val="1"/>
        <w:jc w:val="both"/>
      </w:pPr>
      <w:r>
        <w:rPr>
          <w:sz w:val="20"/>
        </w:rPr>
        <w:t xml:space="preserve">закона N 210-ФЗ, при первоначальном отказе в приеме документов, необходимых</w:t>
      </w:r>
    </w:p>
    <w:p>
      <w:pPr>
        <w:pStyle w:val="1"/>
        <w:jc w:val="both"/>
      </w:pPr>
      <w:r>
        <w:rPr>
          <w:sz w:val="20"/>
        </w:rPr>
        <w:t xml:space="preserve">для    предоставления   муниципальной   услуги,   либо   в   предоставлении</w:t>
      </w:r>
    </w:p>
    <w:p>
      <w:pPr>
        <w:pStyle w:val="1"/>
        <w:jc w:val="both"/>
      </w:pPr>
      <w:r>
        <w:rPr>
          <w:sz w:val="20"/>
        </w:rPr>
        <w:t xml:space="preserve">муниципальной  услуги,  о  чем  в  письменном виде за подписью руководителя</w:t>
      </w:r>
    </w:p>
    <w:p>
      <w:pPr>
        <w:pStyle w:val="1"/>
        <w:jc w:val="both"/>
      </w:pPr>
      <w:r>
        <w:rPr>
          <w:sz w:val="20"/>
        </w:rPr>
        <w:t xml:space="preserve">уполномоченного   органа,   руководителя  многофункционального  центра  при</w:t>
      </w:r>
    </w:p>
    <w:p>
      <w:pPr>
        <w:pStyle w:val="1"/>
        <w:jc w:val="both"/>
      </w:pPr>
      <w:r>
        <w:rPr>
          <w:sz w:val="20"/>
        </w:rPr>
        <w:t xml:space="preserve">первоначальном  отказе  в приеме документов, необходимых для предоставления</w:t>
      </w:r>
    </w:p>
    <w:p>
      <w:pPr>
        <w:pStyle w:val="1"/>
        <w:jc w:val="both"/>
      </w:pPr>
      <w:r>
        <w:rPr>
          <w:sz w:val="20"/>
        </w:rPr>
        <w:t xml:space="preserve">муниципальной услуги, либо руководителя организации, предусмотренной частью</w:t>
      </w:r>
    </w:p>
    <w:p>
      <w:pPr>
        <w:pStyle w:val="1"/>
        <w:jc w:val="both"/>
      </w:pPr>
      <w:r>
        <w:rPr>
          <w:sz w:val="20"/>
        </w:rPr>
        <w:t xml:space="preserve"> 1</w:t>
      </w:r>
    </w:p>
    <w:p>
      <w:pPr>
        <w:pStyle w:val="1"/>
        <w:jc w:val="both"/>
      </w:pPr>
      <w:hyperlink w:history="0" r:id="rId37"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1   статьи 16</w:t>
        </w:r>
      </w:hyperlink>
      <w:r>
        <w:rPr>
          <w:sz w:val="20"/>
        </w:rPr>
        <w:t xml:space="preserve"> Федерального закона N 210-ФЗ, уведомляется заявитель, а также</w:t>
      </w:r>
    </w:p>
    <w:p>
      <w:pPr>
        <w:pStyle w:val="1"/>
        <w:jc w:val="both"/>
      </w:pPr>
      <w:r>
        <w:rPr>
          <w:sz w:val="20"/>
        </w:rPr>
        <w:t xml:space="preserve">приносятся извинения за доставленные неудобства;</w:t>
      </w:r>
    </w:p>
    <w:p>
      <w:pPr>
        <w:pStyle w:val="1"/>
        <w:jc w:val="both"/>
      </w:pPr>
      <w:r>
        <w:rPr>
          <w:sz w:val="20"/>
        </w:rPr>
        <w:t xml:space="preserve">    4)   предоставления  на  бумажном  носителе  документов  и  информации,</w:t>
      </w:r>
    </w:p>
    <w:p>
      <w:pPr>
        <w:pStyle w:val="1"/>
        <w:jc w:val="both"/>
      </w:pPr>
      <w:r>
        <w:rPr>
          <w:sz w:val="20"/>
        </w:rPr>
        <w:t xml:space="preserve">                                                                          2</w:t>
      </w:r>
    </w:p>
    <w:p>
      <w:pPr>
        <w:pStyle w:val="1"/>
        <w:jc w:val="both"/>
      </w:pPr>
      <w:r>
        <w:rPr>
          <w:sz w:val="20"/>
        </w:rPr>
        <w:t xml:space="preserve">электронные  образы которых ранее были заверены в соответствии с </w:t>
      </w:r>
      <w:hyperlink w:history="0" r:id="rId38"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пунктом 7</w:t>
        </w:r>
      </w:hyperlink>
    </w:p>
    <w:p>
      <w:pPr>
        <w:pStyle w:val="1"/>
        <w:jc w:val="both"/>
      </w:pPr>
      <w:r>
        <w:rPr>
          <w:sz w:val="20"/>
        </w:rPr>
        <w:t xml:space="preserve">части  1  статьи  16  Федерального закона N 210-ФЗ, за исключением случаев,</w:t>
      </w:r>
    </w:p>
    <w:p>
      <w:pPr>
        <w:pStyle w:val="1"/>
        <w:jc w:val="both"/>
      </w:pPr>
      <w:r>
        <w:rPr>
          <w:sz w:val="20"/>
        </w:rPr>
        <w:t xml:space="preserve">если  нанесение  отметок  на  такие  документы  либо  их  изъятие  является</w:t>
      </w:r>
    </w:p>
    <w:p>
      <w:pPr>
        <w:pStyle w:val="1"/>
        <w:jc w:val="both"/>
      </w:pPr>
      <w:r>
        <w:rPr>
          <w:sz w:val="20"/>
        </w:rPr>
        <w:t xml:space="preserve">необходимым   условием  предоставления  государственной  или  муниципальной</w:t>
      </w:r>
    </w:p>
    <w:p>
      <w:pPr>
        <w:pStyle w:val="1"/>
        <w:jc w:val="both"/>
      </w:pPr>
      <w:r>
        <w:rPr>
          <w:sz w:val="20"/>
        </w:rPr>
        <w:t xml:space="preserve">услуги, и иных случаев, установленных федеральными законами.</w:t>
      </w:r>
    </w:p>
    <w:p>
      <w:pPr>
        <w:pStyle w:val="0"/>
        <w:jc w:val="both"/>
      </w:pPr>
      <w:r>
        <w:rPr>
          <w:sz w:val="20"/>
        </w:rPr>
      </w:r>
    </w:p>
    <w:p>
      <w:pPr>
        <w:pStyle w:val="2"/>
        <w:outlineLvl w:val="2"/>
        <w:jc w:val="center"/>
      </w:pPr>
      <w:r>
        <w:rPr>
          <w:sz w:val="20"/>
        </w:rPr>
        <w:t xml:space="preserve">Максимальный срок ожидания в очереди при подаче запроса</w:t>
      </w:r>
    </w:p>
    <w:p>
      <w:pPr>
        <w:pStyle w:val="2"/>
        <w:jc w:val="center"/>
      </w:pPr>
      <w:r>
        <w:rPr>
          <w:sz w:val="20"/>
        </w:rPr>
        <w:t xml:space="preserve">о предоставлении муниципальной услуги и при получении</w:t>
      </w:r>
    </w:p>
    <w:p>
      <w:pPr>
        <w:pStyle w:val="2"/>
        <w:jc w:val="center"/>
      </w:pPr>
      <w:r>
        <w:rPr>
          <w:sz w:val="20"/>
        </w:rPr>
        <w:t xml:space="preserve">результата предоставления муниципальной услуги</w:t>
      </w:r>
    </w:p>
    <w:p>
      <w:pPr>
        <w:pStyle w:val="0"/>
        <w:jc w:val="both"/>
      </w:pPr>
      <w:r>
        <w:rPr>
          <w:sz w:val="20"/>
        </w:rPr>
      </w:r>
    </w:p>
    <w:p>
      <w:pPr>
        <w:pStyle w:val="0"/>
        <w:ind w:firstLine="540"/>
        <w:jc w:val="both"/>
      </w:pPr>
      <w:r>
        <w:rPr>
          <w:sz w:val="20"/>
        </w:rPr>
        <w:t xml:space="preserve">2.30.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пятнадцати минут.</w:t>
      </w:r>
    </w:p>
    <w:p>
      <w:pPr>
        <w:pStyle w:val="0"/>
        <w:jc w:val="both"/>
      </w:pPr>
      <w:r>
        <w:rPr>
          <w:sz w:val="20"/>
        </w:rPr>
      </w:r>
    </w:p>
    <w:p>
      <w:pPr>
        <w:pStyle w:val="2"/>
        <w:outlineLvl w:val="2"/>
        <w:jc w:val="center"/>
      </w:pPr>
      <w:r>
        <w:rPr>
          <w:sz w:val="20"/>
        </w:rPr>
        <w:t xml:space="preserve">Перечень услуг, которые являются необходимыми</w:t>
      </w:r>
    </w:p>
    <w:p>
      <w:pPr>
        <w:pStyle w:val="2"/>
        <w:jc w:val="center"/>
      </w:pPr>
      <w:r>
        <w:rPr>
          <w:sz w:val="20"/>
        </w:rPr>
        <w:t xml:space="preserve">и обязательными для предоставления муниципальной услуги,</w:t>
      </w:r>
    </w:p>
    <w:p>
      <w:pPr>
        <w:pStyle w:val="2"/>
        <w:jc w:val="center"/>
      </w:pPr>
      <w:r>
        <w:rPr>
          <w:sz w:val="20"/>
        </w:rPr>
        <w:t xml:space="preserve">в том числе сведения о документе (документах), выдаваемом</w:t>
      </w:r>
    </w:p>
    <w:p>
      <w:pPr>
        <w:pStyle w:val="2"/>
        <w:jc w:val="center"/>
      </w:pPr>
      <w:r>
        <w:rPr>
          <w:sz w:val="20"/>
        </w:rPr>
        <w:t xml:space="preserve">(выдаваемых) организациями, участвующими в предоставлении</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2.31. Услуги, необходимые и обязательные для предоставления муниципальной услуги, отсутствуют.</w:t>
      </w:r>
    </w:p>
    <w:p>
      <w:pPr>
        <w:pStyle w:val="0"/>
        <w:jc w:val="both"/>
      </w:pPr>
      <w:r>
        <w:rPr>
          <w:sz w:val="20"/>
        </w:rPr>
      </w:r>
    </w:p>
    <w:p>
      <w:pPr>
        <w:pStyle w:val="2"/>
        <w:outlineLvl w:val="2"/>
        <w:jc w:val="center"/>
      </w:pPr>
      <w:r>
        <w:rPr>
          <w:sz w:val="20"/>
        </w:rPr>
        <w:t xml:space="preserve">Требования к помещениям, в которых предоставляется</w:t>
      </w:r>
    </w:p>
    <w:p>
      <w:pPr>
        <w:pStyle w:val="2"/>
        <w:jc w:val="center"/>
      </w:pPr>
      <w:r>
        <w:rPr>
          <w:sz w:val="20"/>
        </w:rPr>
        <w:t xml:space="preserve">муниципальная услуга</w:t>
      </w:r>
    </w:p>
    <w:p>
      <w:pPr>
        <w:pStyle w:val="0"/>
        <w:jc w:val="both"/>
      </w:pPr>
      <w:r>
        <w:rPr>
          <w:sz w:val="20"/>
        </w:rPr>
      </w:r>
    </w:p>
    <w:p>
      <w:pPr>
        <w:pStyle w:val="0"/>
        <w:ind w:firstLine="540"/>
        <w:jc w:val="both"/>
      </w:pPr>
      <w:r>
        <w:rPr>
          <w:sz w:val="20"/>
        </w:rPr>
        <w:t xml:space="preserve">2.32. Местоположение административных зданий, в которых осуществляется прием уведомлений о планируемом строительстве, уведомлений об изменении параметров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pPr>
        <w:pStyle w:val="0"/>
        <w:spacing w:before="200" w:lineRule="auto"/>
        <w:ind w:firstLine="540"/>
        <w:jc w:val="both"/>
      </w:pPr>
      <w:r>
        <w:rPr>
          <w:sz w:val="20"/>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pPr>
        <w:pStyle w:val="0"/>
        <w:spacing w:before="200" w:lineRule="auto"/>
        <w:ind w:firstLine="540"/>
        <w:jc w:val="both"/>
      </w:pPr>
      <w:r>
        <w:rPr>
          <w:sz w:val="20"/>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pPr>
        <w:pStyle w:val="0"/>
        <w:spacing w:before="200" w:lineRule="auto"/>
        <w:ind w:firstLine="540"/>
        <w:jc w:val="both"/>
      </w:pPr>
      <w:r>
        <w:rPr>
          <w:sz w:val="20"/>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pPr>
        <w:pStyle w:val="0"/>
        <w:spacing w:before="200" w:lineRule="auto"/>
        <w:ind w:firstLine="540"/>
        <w:jc w:val="both"/>
      </w:pPr>
      <w:r>
        <w:rPr>
          <w:sz w:val="20"/>
        </w:rPr>
        <w:t xml:space="preserve">Центральный вход в здание уполномоченного органа должен быть оборудован информационной табличкой (вывеской), содержащей информацию:</w:t>
      </w:r>
    </w:p>
    <w:p>
      <w:pPr>
        <w:pStyle w:val="0"/>
        <w:spacing w:before="200" w:lineRule="auto"/>
        <w:ind w:firstLine="540"/>
        <w:jc w:val="both"/>
      </w:pPr>
      <w:r>
        <w:rPr>
          <w:sz w:val="20"/>
        </w:rPr>
        <w:t xml:space="preserve">наименование;</w:t>
      </w:r>
    </w:p>
    <w:p>
      <w:pPr>
        <w:pStyle w:val="0"/>
        <w:spacing w:before="200" w:lineRule="auto"/>
        <w:ind w:firstLine="540"/>
        <w:jc w:val="both"/>
      </w:pPr>
      <w:r>
        <w:rPr>
          <w:sz w:val="20"/>
        </w:rPr>
        <w:t xml:space="preserve">местонахождение и юридический адрес;</w:t>
      </w:r>
    </w:p>
    <w:p>
      <w:pPr>
        <w:pStyle w:val="0"/>
        <w:spacing w:before="200" w:lineRule="auto"/>
        <w:ind w:firstLine="540"/>
        <w:jc w:val="both"/>
      </w:pPr>
      <w:r>
        <w:rPr>
          <w:sz w:val="20"/>
        </w:rPr>
        <w:t xml:space="preserve">режим работы;</w:t>
      </w:r>
    </w:p>
    <w:p>
      <w:pPr>
        <w:pStyle w:val="0"/>
        <w:spacing w:before="200" w:lineRule="auto"/>
        <w:ind w:firstLine="540"/>
        <w:jc w:val="both"/>
      </w:pPr>
      <w:r>
        <w:rPr>
          <w:sz w:val="20"/>
        </w:rPr>
        <w:t xml:space="preserve">график приема;</w:t>
      </w:r>
    </w:p>
    <w:p>
      <w:pPr>
        <w:pStyle w:val="0"/>
        <w:spacing w:before="200" w:lineRule="auto"/>
        <w:ind w:firstLine="540"/>
        <w:jc w:val="both"/>
      </w:pPr>
      <w:r>
        <w:rPr>
          <w:sz w:val="20"/>
        </w:rPr>
        <w:t xml:space="preserve">номера телефонов для справок.</w:t>
      </w:r>
    </w:p>
    <w:p>
      <w:pPr>
        <w:pStyle w:val="0"/>
        <w:spacing w:before="200" w:lineRule="auto"/>
        <w:ind w:firstLine="540"/>
        <w:jc w:val="both"/>
      </w:pPr>
      <w:r>
        <w:rPr>
          <w:sz w:val="20"/>
        </w:rPr>
        <w:t xml:space="preserve">Помещения, в которых предоставляется муниципальная услуга, должны соответствовать санитарно-эпидемиологическим правилам и нормативам.</w:t>
      </w:r>
    </w:p>
    <w:p>
      <w:pPr>
        <w:pStyle w:val="0"/>
        <w:spacing w:before="200" w:lineRule="auto"/>
        <w:ind w:firstLine="540"/>
        <w:jc w:val="both"/>
      </w:pPr>
      <w:r>
        <w:rPr>
          <w:sz w:val="20"/>
        </w:rPr>
        <w:t xml:space="preserve">Помещения, в которых предоставляется муниципальная услуга, оснащаются:</w:t>
      </w:r>
    </w:p>
    <w:p>
      <w:pPr>
        <w:pStyle w:val="0"/>
        <w:spacing w:before="200" w:lineRule="auto"/>
        <w:ind w:firstLine="540"/>
        <w:jc w:val="both"/>
      </w:pPr>
      <w:r>
        <w:rPr>
          <w:sz w:val="20"/>
        </w:rPr>
        <w:t xml:space="preserve">противопожарной системой и средствами пожаротушения;</w:t>
      </w:r>
    </w:p>
    <w:p>
      <w:pPr>
        <w:pStyle w:val="0"/>
        <w:spacing w:before="200" w:lineRule="auto"/>
        <w:ind w:firstLine="540"/>
        <w:jc w:val="both"/>
      </w:pPr>
      <w:r>
        <w:rPr>
          <w:sz w:val="20"/>
        </w:rPr>
        <w:t xml:space="preserve">системой оповещения о возникновении чрезвычайной ситуации;</w:t>
      </w:r>
    </w:p>
    <w:p>
      <w:pPr>
        <w:pStyle w:val="0"/>
        <w:spacing w:before="200" w:lineRule="auto"/>
        <w:ind w:firstLine="540"/>
        <w:jc w:val="both"/>
      </w:pPr>
      <w:r>
        <w:rPr>
          <w:sz w:val="20"/>
        </w:rPr>
        <w:t xml:space="preserve">средствами оказания первой медицинской помощи;</w:t>
      </w:r>
    </w:p>
    <w:p>
      <w:pPr>
        <w:pStyle w:val="0"/>
        <w:spacing w:before="200" w:lineRule="auto"/>
        <w:ind w:firstLine="540"/>
        <w:jc w:val="both"/>
      </w:pPr>
      <w:r>
        <w:rPr>
          <w:sz w:val="20"/>
        </w:rPr>
        <w:t xml:space="preserve">туалетными комнатами для посетителей.</w:t>
      </w:r>
    </w:p>
    <w:p>
      <w:pPr>
        <w:pStyle w:val="0"/>
        <w:spacing w:before="200" w:lineRule="auto"/>
        <w:ind w:firstLine="540"/>
        <w:jc w:val="both"/>
      </w:pPr>
      <w:r>
        <w:rPr>
          <w:sz w:val="20"/>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pPr>
        <w:pStyle w:val="0"/>
        <w:spacing w:before="200" w:lineRule="auto"/>
        <w:ind w:firstLine="540"/>
        <w:jc w:val="both"/>
      </w:pPr>
      <w:r>
        <w:rPr>
          <w:sz w:val="20"/>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pPr>
        <w:pStyle w:val="0"/>
        <w:spacing w:before="200" w:lineRule="auto"/>
        <w:ind w:firstLine="540"/>
        <w:jc w:val="both"/>
      </w:pPr>
      <w:r>
        <w:rPr>
          <w:sz w:val="20"/>
        </w:rPr>
        <w:t xml:space="preserve">Места для заполнения уведомлений оборудуются стульями, столами (стойками), бланками уведомлений, письменными принадлежностями.</w:t>
      </w:r>
    </w:p>
    <w:p>
      <w:pPr>
        <w:pStyle w:val="0"/>
        <w:spacing w:before="200" w:lineRule="auto"/>
        <w:ind w:firstLine="540"/>
        <w:jc w:val="both"/>
      </w:pPr>
      <w:r>
        <w:rPr>
          <w:sz w:val="20"/>
        </w:rPr>
        <w:t xml:space="preserve">Места приема заявителей оборудуются информационными табличками (вывесками) с указанием:</w:t>
      </w:r>
    </w:p>
    <w:p>
      <w:pPr>
        <w:pStyle w:val="0"/>
        <w:spacing w:before="200" w:lineRule="auto"/>
        <w:ind w:firstLine="540"/>
        <w:jc w:val="both"/>
      </w:pPr>
      <w:r>
        <w:rPr>
          <w:sz w:val="20"/>
        </w:rPr>
        <w:t xml:space="preserve">номера кабинета и наименования отдела;</w:t>
      </w:r>
    </w:p>
    <w:p>
      <w:pPr>
        <w:pStyle w:val="0"/>
        <w:spacing w:before="200" w:lineRule="auto"/>
        <w:ind w:firstLine="540"/>
        <w:jc w:val="both"/>
      </w:pPr>
      <w:r>
        <w:rPr>
          <w:sz w:val="20"/>
        </w:rPr>
        <w:t xml:space="preserve">фамилии, имени и отчества (последнее - при наличии), должности ответственного лица за прием документов;</w:t>
      </w:r>
    </w:p>
    <w:p>
      <w:pPr>
        <w:pStyle w:val="0"/>
        <w:spacing w:before="200" w:lineRule="auto"/>
        <w:ind w:firstLine="540"/>
        <w:jc w:val="both"/>
      </w:pPr>
      <w:r>
        <w:rPr>
          <w:sz w:val="20"/>
        </w:rPr>
        <w:t xml:space="preserve">графика приема заявителей.</w:t>
      </w:r>
    </w:p>
    <w:p>
      <w:pPr>
        <w:pStyle w:val="0"/>
        <w:spacing w:before="200" w:lineRule="auto"/>
        <w:ind w:firstLine="540"/>
        <w:jc w:val="both"/>
      </w:pPr>
      <w:r>
        <w:rPr>
          <w:sz w:val="20"/>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pPr>
        <w:pStyle w:val="0"/>
        <w:spacing w:before="200" w:lineRule="auto"/>
        <w:ind w:firstLine="540"/>
        <w:jc w:val="both"/>
      </w:pPr>
      <w:r>
        <w:rPr>
          <w:sz w:val="20"/>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w:t>
      </w:r>
    </w:p>
    <w:p>
      <w:pPr>
        <w:pStyle w:val="0"/>
        <w:spacing w:before="200" w:lineRule="auto"/>
        <w:ind w:firstLine="540"/>
        <w:jc w:val="both"/>
      </w:pPr>
      <w:r>
        <w:rPr>
          <w:sz w:val="20"/>
        </w:rPr>
        <w:t xml:space="preserve">При предоставлении муниципальной услуги инвалидам обеспечиваются:</w:t>
      </w:r>
    </w:p>
    <w:p>
      <w:pPr>
        <w:pStyle w:val="0"/>
        <w:spacing w:before="200" w:lineRule="auto"/>
        <w:ind w:firstLine="540"/>
        <w:jc w:val="both"/>
      </w:pPr>
      <w:r>
        <w:rPr>
          <w:sz w:val="20"/>
        </w:rPr>
        <w:t xml:space="preserve">возможность беспрепятственного доступа к объекту (зданию, помещению), в котором предоставляется муниципальная услуга;</w:t>
      </w:r>
    </w:p>
    <w:p>
      <w:pPr>
        <w:pStyle w:val="0"/>
        <w:spacing w:before="200" w:lineRule="auto"/>
        <w:ind w:firstLine="540"/>
        <w:jc w:val="both"/>
      </w:pPr>
      <w:r>
        <w:rPr>
          <w:sz w:val="20"/>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pPr>
        <w:pStyle w:val="0"/>
        <w:spacing w:before="200" w:lineRule="auto"/>
        <w:ind w:firstLine="540"/>
        <w:jc w:val="both"/>
      </w:pPr>
      <w:r>
        <w:rPr>
          <w:sz w:val="20"/>
        </w:rPr>
        <w:t xml:space="preserve">сопровождение инвалидов, имеющих стойкие расстройства функции зрения и самостоятельного передвижения;</w:t>
      </w:r>
    </w:p>
    <w:p>
      <w:pPr>
        <w:pStyle w:val="0"/>
        <w:spacing w:before="200" w:lineRule="auto"/>
        <w:ind w:firstLine="540"/>
        <w:jc w:val="both"/>
      </w:pPr>
      <w:r>
        <w:rPr>
          <w:sz w:val="20"/>
        </w:rPr>
        <w:t xml:space="preserve">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pPr>
        <w:pStyle w:val="0"/>
        <w:spacing w:before="200" w:lineRule="auto"/>
        <w:ind w:firstLine="540"/>
        <w:jc w:val="both"/>
      </w:pPr>
      <w:r>
        <w:rPr>
          <w:sz w:val="20"/>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0"/>
        <w:spacing w:before="200" w:lineRule="auto"/>
        <w:ind w:firstLine="540"/>
        <w:jc w:val="both"/>
      </w:pPr>
      <w:r>
        <w:rPr>
          <w:sz w:val="20"/>
        </w:rPr>
        <w:t xml:space="preserve">допуск сурдопереводчика и тифлосурдопереводчика;</w:t>
      </w:r>
    </w:p>
    <w:p>
      <w:pPr>
        <w:pStyle w:val="0"/>
        <w:spacing w:before="200" w:lineRule="auto"/>
        <w:ind w:firstLine="540"/>
        <w:jc w:val="both"/>
      </w:pPr>
      <w:r>
        <w:rPr>
          <w:sz w:val="20"/>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pPr>
        <w:pStyle w:val="0"/>
        <w:spacing w:before="200" w:lineRule="auto"/>
        <w:ind w:firstLine="540"/>
        <w:jc w:val="both"/>
      </w:pPr>
      <w:r>
        <w:rPr>
          <w:sz w:val="20"/>
        </w:rPr>
        <w:t xml:space="preserve">оказание инвалидам помощи в преодолении барьеров, мешающих получению ими государственных и муниципальных услуг наравне с другими лицами.</w:t>
      </w:r>
    </w:p>
    <w:p>
      <w:pPr>
        <w:pStyle w:val="0"/>
        <w:jc w:val="both"/>
      </w:pPr>
      <w:r>
        <w:rPr>
          <w:sz w:val="20"/>
        </w:rPr>
      </w:r>
    </w:p>
    <w:p>
      <w:pPr>
        <w:pStyle w:val="2"/>
        <w:outlineLvl w:val="2"/>
        <w:jc w:val="center"/>
      </w:pPr>
      <w:r>
        <w:rPr>
          <w:sz w:val="20"/>
        </w:rPr>
        <w:t xml:space="preserve">Показатели доступности и качества муниципальной услуги</w:t>
      </w:r>
    </w:p>
    <w:p>
      <w:pPr>
        <w:pStyle w:val="0"/>
        <w:jc w:val="both"/>
      </w:pPr>
      <w:r>
        <w:rPr>
          <w:sz w:val="20"/>
        </w:rPr>
      </w:r>
    </w:p>
    <w:p>
      <w:pPr>
        <w:pStyle w:val="0"/>
        <w:ind w:firstLine="540"/>
        <w:jc w:val="both"/>
      </w:pPr>
      <w:r>
        <w:rPr>
          <w:sz w:val="20"/>
        </w:rPr>
        <w:t xml:space="preserve">2.33. Основными показателями доступности предоставления муниципальной услуги являются:</w:t>
      </w:r>
    </w:p>
    <w:p>
      <w:pPr>
        <w:pStyle w:val="0"/>
        <w:spacing w:before="200" w:lineRule="auto"/>
        <w:ind w:firstLine="540"/>
        <w:jc w:val="both"/>
      </w:pPr>
      <w:r>
        <w:rPr>
          <w:sz w:val="20"/>
        </w:rPr>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pPr>
        <w:pStyle w:val="0"/>
        <w:spacing w:before="200" w:lineRule="auto"/>
        <w:ind w:firstLine="540"/>
        <w:jc w:val="both"/>
      </w:pPr>
      <w:r>
        <w:rPr>
          <w:sz w:val="20"/>
        </w:rPr>
        <w:t xml:space="preserve">возможность получения заявителем уведомлений о предоставлении муниципальной услуги с помощью Единого портала, Регионального портала;</w:t>
      </w:r>
    </w:p>
    <w:p>
      <w:pPr>
        <w:pStyle w:val="0"/>
        <w:spacing w:before="200" w:lineRule="auto"/>
        <w:ind w:firstLine="540"/>
        <w:jc w:val="both"/>
      </w:pPr>
      <w:r>
        <w:rPr>
          <w:sz w:val="20"/>
        </w:rPr>
        <w:t xml:space="preserve">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0"/>
        <w:spacing w:before="200" w:lineRule="auto"/>
        <w:ind w:firstLine="540"/>
        <w:jc w:val="both"/>
      </w:pPr>
      <w:r>
        <w:rPr>
          <w:sz w:val="20"/>
        </w:rPr>
        <w:t xml:space="preserve">2.34. Основными показателями качества предоставления муниципальной услуги являются:</w:t>
      </w:r>
    </w:p>
    <w:p>
      <w:pPr>
        <w:pStyle w:val="0"/>
        <w:spacing w:before="200" w:lineRule="auto"/>
        <w:ind w:firstLine="540"/>
        <w:jc w:val="both"/>
      </w:pPr>
      <w:r>
        <w:rPr>
          <w:sz w:val="20"/>
        </w:rPr>
        <w:t xml:space="preserve">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pPr>
        <w:pStyle w:val="0"/>
        <w:spacing w:before="200" w:lineRule="auto"/>
        <w:ind w:firstLine="540"/>
        <w:jc w:val="both"/>
      </w:pPr>
      <w:r>
        <w:rPr>
          <w:sz w:val="20"/>
        </w:rPr>
        <w:t xml:space="preserve">минимально возможное количество взаимодействий гражданина с должностными лицами, участвующими в предоставлении муниципальной услуги;</w:t>
      </w:r>
    </w:p>
    <w:p>
      <w:pPr>
        <w:pStyle w:val="0"/>
        <w:spacing w:before="200" w:lineRule="auto"/>
        <w:ind w:firstLine="540"/>
        <w:jc w:val="both"/>
      </w:pPr>
      <w:r>
        <w:rPr>
          <w:sz w:val="20"/>
        </w:rPr>
        <w:t xml:space="preserve">отсутствие обоснованных жалоб на действия (бездействие) сотрудников и их некорректное (невнимательное) отношение к заявителям;</w:t>
      </w:r>
    </w:p>
    <w:p>
      <w:pPr>
        <w:pStyle w:val="0"/>
        <w:spacing w:before="200" w:lineRule="auto"/>
        <w:ind w:firstLine="540"/>
        <w:jc w:val="both"/>
      </w:pPr>
      <w:r>
        <w:rPr>
          <w:sz w:val="20"/>
        </w:rPr>
        <w:t xml:space="preserve">отсутствие нарушений установленных сроков в процессе предоставления муниципальной услуги;</w:t>
      </w:r>
    </w:p>
    <w:p>
      <w:pPr>
        <w:pStyle w:val="0"/>
        <w:spacing w:before="200" w:lineRule="auto"/>
        <w:ind w:firstLine="540"/>
        <w:jc w:val="both"/>
      </w:pPr>
      <w:r>
        <w:rPr>
          <w:sz w:val="20"/>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pPr>
        <w:pStyle w:val="0"/>
        <w:spacing w:before="200" w:lineRule="auto"/>
        <w:ind w:firstLine="540"/>
        <w:jc w:val="both"/>
      </w:pPr>
      <w:r>
        <w:rPr>
          <w:sz w:val="20"/>
        </w:rPr>
        <w:t xml:space="preserve">2.35. Информирование о порядке предоставления муниципальной услуги осуществляется:</w:t>
      </w:r>
    </w:p>
    <w:p>
      <w:pPr>
        <w:pStyle w:val="0"/>
        <w:spacing w:before="200" w:lineRule="auto"/>
        <w:ind w:firstLine="540"/>
        <w:jc w:val="both"/>
      </w:pPr>
      <w:r>
        <w:rPr>
          <w:sz w:val="20"/>
        </w:rPr>
        <w:t xml:space="preserve">1) непосредственно при личном приеме заявителя в уполномоченном органе или многофункциональном центре;</w:t>
      </w:r>
    </w:p>
    <w:p>
      <w:pPr>
        <w:pStyle w:val="0"/>
        <w:spacing w:before="200" w:lineRule="auto"/>
        <w:ind w:firstLine="540"/>
        <w:jc w:val="both"/>
      </w:pPr>
      <w:r>
        <w:rPr>
          <w:sz w:val="20"/>
        </w:rPr>
        <w:t xml:space="preserve">2) по телефону уполномоченного органа или многофункционального центра;</w:t>
      </w:r>
    </w:p>
    <w:p>
      <w:pPr>
        <w:pStyle w:val="0"/>
        <w:spacing w:before="200" w:lineRule="auto"/>
        <w:ind w:firstLine="540"/>
        <w:jc w:val="both"/>
      </w:pPr>
      <w:r>
        <w:rPr>
          <w:sz w:val="20"/>
        </w:rPr>
        <w:t xml:space="preserve">3) письменно, в том числе посредством электронной почты, факсимильной связи;</w:t>
      </w:r>
    </w:p>
    <w:p>
      <w:pPr>
        <w:pStyle w:val="0"/>
        <w:spacing w:before="200" w:lineRule="auto"/>
        <w:ind w:firstLine="540"/>
        <w:jc w:val="both"/>
      </w:pPr>
      <w:r>
        <w:rPr>
          <w:sz w:val="20"/>
        </w:rPr>
        <w:t xml:space="preserve">4) посредством размещения в открытой и доступной форме информации:</w:t>
      </w:r>
    </w:p>
    <w:p>
      <w:pPr>
        <w:pStyle w:val="0"/>
        <w:spacing w:before="200" w:lineRule="auto"/>
        <w:ind w:firstLine="540"/>
        <w:jc w:val="both"/>
      </w:pPr>
      <w:r>
        <w:rPr>
          <w:sz w:val="20"/>
        </w:rPr>
        <w:t xml:space="preserve">на Едином портале (</w:t>
      </w:r>
      <w:hyperlink w:history="0" r:id="rId39">
        <w:r>
          <w:rPr>
            <w:sz w:val="20"/>
            <w:color w:val="0000ff"/>
          </w:rPr>
          <w:t xml:space="preserve">https://www.gosuslugi.ru/</w:t>
        </w:r>
      </w:hyperlink>
      <w:r>
        <w:rPr>
          <w:sz w:val="20"/>
        </w:rPr>
        <w:t xml:space="preserve">);</w:t>
      </w:r>
    </w:p>
    <w:p>
      <w:pPr>
        <w:pStyle w:val="0"/>
        <w:spacing w:before="200" w:lineRule="auto"/>
        <w:ind w:firstLine="540"/>
        <w:jc w:val="both"/>
      </w:pPr>
      <w:r>
        <w:rPr>
          <w:sz w:val="20"/>
        </w:rPr>
        <w:t xml:space="preserve">на Региональном портале;</w:t>
      </w:r>
    </w:p>
    <w:p>
      <w:pPr>
        <w:pStyle w:val="0"/>
        <w:spacing w:before="200" w:lineRule="auto"/>
        <w:ind w:firstLine="540"/>
        <w:jc w:val="both"/>
      </w:pPr>
      <w:r>
        <w:rPr>
          <w:sz w:val="20"/>
        </w:rPr>
        <w:t xml:space="preserve">на официальном сайте уполномоченного органа;</w:t>
      </w:r>
    </w:p>
    <w:p>
      <w:pPr>
        <w:pStyle w:val="0"/>
        <w:spacing w:before="200" w:lineRule="auto"/>
        <w:ind w:firstLine="540"/>
        <w:jc w:val="both"/>
      </w:pPr>
      <w:r>
        <w:rPr>
          <w:sz w:val="20"/>
        </w:rPr>
        <w:t xml:space="preserve">5) посредством размещения информации на информационных стендах уполномоченного органа или многофункционального центра.</w:t>
      </w:r>
    </w:p>
    <w:p>
      <w:pPr>
        <w:pStyle w:val="0"/>
        <w:spacing w:before="200" w:lineRule="auto"/>
        <w:ind w:firstLine="540"/>
        <w:jc w:val="both"/>
      </w:pPr>
      <w:r>
        <w:rPr>
          <w:sz w:val="20"/>
        </w:rPr>
        <w:t xml:space="preserve">2.36. Информирование осуществляется по вопросам, касающимся:</w:t>
      </w:r>
    </w:p>
    <w:p>
      <w:pPr>
        <w:pStyle w:val="0"/>
        <w:spacing w:before="200" w:lineRule="auto"/>
        <w:ind w:firstLine="540"/>
        <w:jc w:val="both"/>
      </w:pPr>
      <w:r>
        <w:rPr>
          <w:sz w:val="20"/>
        </w:rPr>
        <w:t xml:space="preserve">способов подачи уведомления о планируемом строительстве, уведомления об изменении параметров;</w:t>
      </w:r>
    </w:p>
    <w:p>
      <w:pPr>
        <w:pStyle w:val="0"/>
        <w:spacing w:before="200" w:lineRule="auto"/>
        <w:ind w:firstLine="540"/>
        <w:jc w:val="both"/>
      </w:pPr>
      <w:r>
        <w:rPr>
          <w:sz w:val="20"/>
        </w:rPr>
        <w:t xml:space="preserve">адресов уполномоченного органа и многофункциональных центров, обращение в которые необходимо для предоставления муниципальной услуги;</w:t>
      </w:r>
    </w:p>
    <w:p>
      <w:pPr>
        <w:pStyle w:val="0"/>
        <w:spacing w:before="200" w:lineRule="auto"/>
        <w:ind w:firstLine="540"/>
        <w:jc w:val="both"/>
      </w:pPr>
      <w:r>
        <w:rPr>
          <w:sz w:val="20"/>
        </w:rPr>
        <w:t xml:space="preserve">справочной информации о работе уполномоченного органа (структурных подразделений уполномоченного органа);</w:t>
      </w:r>
    </w:p>
    <w:p>
      <w:pPr>
        <w:pStyle w:val="0"/>
        <w:spacing w:before="200" w:lineRule="auto"/>
        <w:ind w:firstLine="540"/>
        <w:jc w:val="both"/>
      </w:pPr>
      <w:r>
        <w:rPr>
          <w:sz w:val="20"/>
        </w:rPr>
        <w:t xml:space="preserve">документов, необходимых для предоставления муниципальной услуги;</w:t>
      </w:r>
    </w:p>
    <w:p>
      <w:pPr>
        <w:pStyle w:val="0"/>
        <w:spacing w:before="200" w:lineRule="auto"/>
        <w:ind w:firstLine="540"/>
        <w:jc w:val="both"/>
      </w:pPr>
      <w:r>
        <w:rPr>
          <w:sz w:val="20"/>
        </w:rPr>
        <w:t xml:space="preserve">порядка и сроков предоставления муниципальной услуги;</w:t>
      </w:r>
    </w:p>
    <w:p>
      <w:pPr>
        <w:pStyle w:val="0"/>
        <w:spacing w:before="200" w:lineRule="auto"/>
        <w:ind w:firstLine="540"/>
        <w:jc w:val="both"/>
      </w:pPr>
      <w:r>
        <w:rPr>
          <w:sz w:val="20"/>
        </w:rPr>
        <w:t xml:space="preserve">порядка получения сведений о ходе рассмотрения уведомления о планируемом строительстве, уведомления об изменении параметров;</w:t>
      </w:r>
    </w:p>
    <w:p>
      <w:pPr>
        <w:pStyle w:val="0"/>
        <w:spacing w:before="200" w:lineRule="auto"/>
        <w:ind w:firstLine="540"/>
        <w:jc w:val="both"/>
      </w:pPr>
      <w:r>
        <w:rPr>
          <w:sz w:val="20"/>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pPr>
        <w:pStyle w:val="0"/>
        <w:spacing w:before="200" w:lineRule="auto"/>
        <w:ind w:firstLine="540"/>
        <w:jc w:val="both"/>
      </w:pPr>
      <w:r>
        <w:rPr>
          <w:sz w:val="20"/>
        </w:rPr>
        <w:t xml:space="preserve">Получение информации по вопросам предоставления муниципальной услуги осуществляется бесплатно.</w:t>
      </w:r>
    </w:p>
    <w:p>
      <w:pPr>
        <w:pStyle w:val="0"/>
        <w:spacing w:before="200" w:lineRule="auto"/>
        <w:ind w:firstLine="540"/>
        <w:jc w:val="both"/>
      </w:pPr>
      <w:r>
        <w:rPr>
          <w:sz w:val="20"/>
        </w:rPr>
        <w:t xml:space="preserve">2.37.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pPr>
        <w:pStyle w:val="0"/>
        <w:spacing w:before="200" w:lineRule="auto"/>
        <w:ind w:firstLine="540"/>
        <w:jc w:val="both"/>
      </w:pPr>
      <w:r>
        <w:rPr>
          <w:sz w:val="20"/>
        </w:rPr>
        <w:t xml:space="preserve">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pPr>
        <w:pStyle w:val="0"/>
        <w:spacing w:before="200" w:lineRule="auto"/>
        <w:ind w:firstLine="540"/>
        <w:jc w:val="both"/>
      </w:pPr>
      <w:r>
        <w:rPr>
          <w:sz w:val="20"/>
        </w:rPr>
        <w:t xml:space="preserve">Если должностное лицо уполномоченного органа не может самостоятельно дать ответ, телефонный звонок должен быть переадресован (переведен) другому должностному лицу или же обратившемуся лицу должен быть сообщен телефонный номер, по которому можно будет получить необходимую информацию.</w:t>
      </w:r>
    </w:p>
    <w:p>
      <w:pPr>
        <w:pStyle w:val="0"/>
        <w:spacing w:before="200" w:lineRule="auto"/>
        <w:ind w:firstLine="540"/>
        <w:jc w:val="both"/>
      </w:pPr>
      <w:r>
        <w:rPr>
          <w:sz w:val="20"/>
        </w:rPr>
        <w:t xml:space="preserve">Если подготовка ответа требует продолжительного времени, он предлагает заявителю один из следующих вариантов дальнейших действий:</w:t>
      </w:r>
    </w:p>
    <w:p>
      <w:pPr>
        <w:pStyle w:val="0"/>
        <w:spacing w:before="200" w:lineRule="auto"/>
        <w:ind w:firstLine="540"/>
        <w:jc w:val="both"/>
      </w:pPr>
      <w:r>
        <w:rPr>
          <w:sz w:val="20"/>
        </w:rPr>
        <w:t xml:space="preserve">изложить обращение в письменной форме;</w:t>
      </w:r>
    </w:p>
    <w:p>
      <w:pPr>
        <w:pStyle w:val="0"/>
        <w:spacing w:before="200" w:lineRule="auto"/>
        <w:ind w:firstLine="540"/>
        <w:jc w:val="both"/>
      </w:pPr>
      <w:r>
        <w:rPr>
          <w:sz w:val="20"/>
        </w:rPr>
        <w:t xml:space="preserve">назначить другое время для консультаций.</w:t>
      </w:r>
    </w:p>
    <w:p>
      <w:pPr>
        <w:pStyle w:val="0"/>
        <w:spacing w:before="200" w:lineRule="auto"/>
        <w:ind w:firstLine="540"/>
        <w:jc w:val="both"/>
      </w:pPr>
      <w:r>
        <w:rPr>
          <w:sz w:val="20"/>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pPr>
        <w:pStyle w:val="0"/>
        <w:spacing w:before="200" w:lineRule="auto"/>
        <w:ind w:firstLine="540"/>
        <w:jc w:val="both"/>
      </w:pPr>
      <w:r>
        <w:rPr>
          <w:sz w:val="20"/>
        </w:rPr>
        <w:t xml:space="preserve">Продолжительность информирования по телефону не должна превышать 10 минут.</w:t>
      </w:r>
    </w:p>
    <w:p>
      <w:pPr>
        <w:pStyle w:val="0"/>
        <w:spacing w:before="200" w:lineRule="auto"/>
        <w:ind w:firstLine="540"/>
        <w:jc w:val="both"/>
      </w:pPr>
      <w:r>
        <w:rPr>
          <w:sz w:val="20"/>
        </w:rPr>
        <w:t xml:space="preserve">Информирование осуществляется в соответствии с графиком приема граждан.</w:t>
      </w:r>
    </w:p>
    <w:p>
      <w:pPr>
        <w:pStyle w:val="0"/>
        <w:spacing w:before="200" w:lineRule="auto"/>
        <w:ind w:firstLine="540"/>
        <w:jc w:val="both"/>
      </w:pPr>
      <w:r>
        <w:rPr>
          <w:sz w:val="20"/>
        </w:rPr>
        <w:t xml:space="preserve">2.38. На Едином портале размещаются сведения, предусмотренные </w:t>
      </w:r>
      <w:hyperlink w:history="0" r:id="rId40"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Положением</w:t>
        </w:r>
      </w:hyperlink>
      <w:r>
        <w:rPr>
          <w:sz w:val="20"/>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N 861.</w:t>
      </w:r>
    </w:p>
    <w:p>
      <w:pPr>
        <w:pStyle w:val="0"/>
        <w:spacing w:before="200" w:lineRule="auto"/>
        <w:ind w:firstLine="540"/>
        <w:jc w:val="both"/>
      </w:pPr>
      <w:r>
        <w:rPr>
          <w:sz w:val="20"/>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0"/>
        <w:spacing w:before="200" w:lineRule="auto"/>
        <w:ind w:firstLine="540"/>
        <w:jc w:val="both"/>
      </w:pPr>
      <w:r>
        <w:rPr>
          <w:sz w:val="20"/>
        </w:rPr>
        <w:t xml:space="preserve">2.39.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pPr>
        <w:pStyle w:val="0"/>
        <w:spacing w:before="200" w:lineRule="auto"/>
        <w:ind w:firstLine="540"/>
        <w:jc w:val="both"/>
      </w:pPr>
      <w:r>
        <w:rPr>
          <w:sz w:val="20"/>
        </w:rPr>
        <w:t xml:space="preserve">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pPr>
        <w:pStyle w:val="0"/>
        <w:spacing w:before="200" w:lineRule="auto"/>
        <w:ind w:firstLine="540"/>
        <w:jc w:val="both"/>
      </w:pPr>
      <w:r>
        <w:rPr>
          <w:sz w:val="20"/>
        </w:rPr>
        <w:t xml:space="preserve">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pPr>
        <w:pStyle w:val="0"/>
        <w:spacing w:before="200" w:lineRule="auto"/>
        <w:ind w:firstLine="540"/>
        <w:jc w:val="both"/>
      </w:pPr>
      <w:r>
        <w:rPr>
          <w:sz w:val="20"/>
        </w:rPr>
        <w:t xml:space="preserve">адрес официального сайта, а также электронной почты и (или) формы обратной связи уполномоченного органа в сети "Интернет".</w:t>
      </w:r>
    </w:p>
    <w:p>
      <w:pPr>
        <w:pStyle w:val="0"/>
        <w:spacing w:before="200" w:lineRule="auto"/>
        <w:ind w:firstLine="540"/>
        <w:jc w:val="both"/>
      </w:pPr>
      <w:r>
        <w:rPr>
          <w:sz w:val="20"/>
        </w:rPr>
        <w:t xml:space="preserve">2.40.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pPr>
        <w:pStyle w:val="0"/>
        <w:spacing w:before="200" w:lineRule="auto"/>
        <w:ind w:firstLine="540"/>
        <w:jc w:val="both"/>
      </w:pPr>
      <w:r>
        <w:rPr>
          <w:sz w:val="20"/>
        </w:rPr>
        <w:t xml:space="preserve">2.41.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pPr>
        <w:pStyle w:val="0"/>
        <w:spacing w:before="200" w:lineRule="auto"/>
        <w:ind w:firstLine="540"/>
        <w:jc w:val="both"/>
      </w:pPr>
      <w:r>
        <w:rPr>
          <w:sz w:val="20"/>
        </w:rPr>
        <w:t xml:space="preserve">2.42. Информация о ходе рассмотрения уведомления о планируемом строительстве, уведомления об изменении параметров и о результатах предоставления муниципальной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pPr>
        <w:pStyle w:val="0"/>
        <w:jc w:val="both"/>
      </w:pPr>
      <w:r>
        <w:rPr>
          <w:sz w:val="20"/>
        </w:rPr>
      </w:r>
    </w:p>
    <w:p>
      <w:pPr>
        <w:pStyle w:val="2"/>
        <w:outlineLvl w:val="1"/>
        <w:jc w:val="center"/>
      </w:pPr>
      <w:r>
        <w:rPr>
          <w:sz w:val="20"/>
        </w:rPr>
        <w:t xml:space="preserve">III. Состав, последовательность и сроки выполнения</w:t>
      </w:r>
    </w:p>
    <w:p>
      <w:pPr>
        <w:pStyle w:val="2"/>
        <w:jc w:val="center"/>
      </w:pPr>
      <w:r>
        <w:rPr>
          <w:sz w:val="20"/>
        </w:rPr>
        <w:t xml:space="preserve">административных процедур, требования к порядку</w:t>
      </w:r>
    </w:p>
    <w:p>
      <w:pPr>
        <w:pStyle w:val="2"/>
        <w:jc w:val="center"/>
      </w:pPr>
      <w:r>
        <w:rPr>
          <w:sz w:val="20"/>
        </w:rPr>
        <w:t xml:space="preserve">их выполнения, в том числе особенности выполнения</w:t>
      </w:r>
    </w:p>
    <w:p>
      <w:pPr>
        <w:pStyle w:val="2"/>
        <w:jc w:val="center"/>
      </w:pPr>
      <w:r>
        <w:rPr>
          <w:sz w:val="20"/>
        </w:rPr>
        <w:t xml:space="preserve">административных процедур в электронной форме,</w:t>
      </w:r>
    </w:p>
    <w:p>
      <w:pPr>
        <w:pStyle w:val="2"/>
        <w:jc w:val="center"/>
      </w:pPr>
      <w:r>
        <w:rPr>
          <w:sz w:val="20"/>
        </w:rPr>
        <w:t xml:space="preserve">а также особенности выполнения административных процедур</w:t>
      </w:r>
    </w:p>
    <w:p>
      <w:pPr>
        <w:pStyle w:val="2"/>
        <w:jc w:val="center"/>
      </w:pPr>
      <w:r>
        <w:rPr>
          <w:sz w:val="20"/>
        </w:rPr>
        <w:t xml:space="preserve">в многофункциональных центрах</w:t>
      </w:r>
    </w:p>
    <w:p>
      <w:pPr>
        <w:pStyle w:val="0"/>
        <w:jc w:val="both"/>
      </w:pPr>
      <w:r>
        <w:rPr>
          <w:sz w:val="20"/>
        </w:rPr>
      </w:r>
    </w:p>
    <w:p>
      <w:pPr>
        <w:pStyle w:val="2"/>
        <w:outlineLvl w:val="2"/>
        <w:jc w:val="center"/>
      </w:pPr>
      <w:r>
        <w:rPr>
          <w:sz w:val="20"/>
        </w:rPr>
        <w:t xml:space="preserve">Перечень вариантов предоставления муниципальной услуги,</w:t>
      </w:r>
    </w:p>
    <w:p>
      <w:pPr>
        <w:pStyle w:val="2"/>
        <w:jc w:val="center"/>
      </w:pPr>
      <w:r>
        <w:rPr>
          <w:sz w:val="20"/>
        </w:rPr>
        <w:t xml:space="preserve">включающий в том числе варианты предоставления муниципальной</w:t>
      </w:r>
    </w:p>
    <w:p>
      <w:pPr>
        <w:pStyle w:val="2"/>
        <w:jc w:val="center"/>
      </w:pPr>
      <w:r>
        <w:rPr>
          <w:sz w:val="20"/>
        </w:rPr>
        <w:t xml:space="preserve">услуги, необходимые для исправления допущенных опечаток</w:t>
      </w:r>
    </w:p>
    <w:p>
      <w:pPr>
        <w:pStyle w:val="2"/>
        <w:jc w:val="center"/>
      </w:pPr>
      <w:r>
        <w:rPr>
          <w:sz w:val="20"/>
        </w:rPr>
        <w:t xml:space="preserve">и ошибок в выданных в результате предоставления</w:t>
      </w:r>
    </w:p>
    <w:p>
      <w:pPr>
        <w:pStyle w:val="2"/>
        <w:jc w:val="center"/>
      </w:pPr>
      <w:r>
        <w:rPr>
          <w:sz w:val="20"/>
        </w:rPr>
        <w:t xml:space="preserve">муниципальной услуги документах и созданных реестровых</w:t>
      </w:r>
    </w:p>
    <w:p>
      <w:pPr>
        <w:pStyle w:val="2"/>
        <w:jc w:val="center"/>
      </w:pPr>
      <w:r>
        <w:rPr>
          <w:sz w:val="20"/>
        </w:rPr>
        <w:t xml:space="preserve">записях, для выдачи дубликата документа, выданного</w:t>
      </w:r>
    </w:p>
    <w:p>
      <w:pPr>
        <w:pStyle w:val="2"/>
        <w:jc w:val="center"/>
      </w:pPr>
      <w:r>
        <w:rPr>
          <w:sz w:val="20"/>
        </w:rPr>
        <w:t xml:space="preserve">по результатам предоставления муниципальной услуги,</w:t>
      </w:r>
    </w:p>
    <w:p>
      <w:pPr>
        <w:pStyle w:val="2"/>
        <w:jc w:val="center"/>
      </w:pPr>
      <w:r>
        <w:rPr>
          <w:sz w:val="20"/>
        </w:rPr>
        <w:t xml:space="preserve">в том числе исчерпывающий перечень оснований для отказа</w:t>
      </w:r>
    </w:p>
    <w:p>
      <w:pPr>
        <w:pStyle w:val="2"/>
        <w:jc w:val="center"/>
      </w:pPr>
      <w:r>
        <w:rPr>
          <w:sz w:val="20"/>
        </w:rPr>
        <w:t xml:space="preserve">в выдаче такого дубликата, а также порядок оставления</w:t>
      </w:r>
    </w:p>
    <w:p>
      <w:pPr>
        <w:pStyle w:val="2"/>
        <w:jc w:val="center"/>
      </w:pPr>
      <w:r>
        <w:rPr>
          <w:sz w:val="20"/>
        </w:rPr>
        <w:t xml:space="preserve">запроса заявителя о предоставлении муниципальной услуги</w:t>
      </w:r>
    </w:p>
    <w:p>
      <w:pPr>
        <w:pStyle w:val="2"/>
        <w:jc w:val="center"/>
      </w:pPr>
      <w:r>
        <w:rPr>
          <w:sz w:val="20"/>
        </w:rPr>
        <w:t xml:space="preserve">без рассмотрения (при необходимости)</w:t>
      </w:r>
    </w:p>
    <w:p>
      <w:pPr>
        <w:pStyle w:val="0"/>
        <w:jc w:val="both"/>
      </w:pPr>
      <w:r>
        <w:rPr>
          <w:sz w:val="20"/>
        </w:rPr>
      </w:r>
    </w:p>
    <w:p>
      <w:pPr>
        <w:pStyle w:val="0"/>
        <w:ind w:firstLine="540"/>
        <w:jc w:val="both"/>
      </w:pPr>
      <w:r>
        <w:rPr>
          <w:sz w:val="20"/>
        </w:rPr>
        <w:t xml:space="preserve">3.3.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pPr>
        <w:pStyle w:val="0"/>
        <w:spacing w:before="200" w:lineRule="auto"/>
        <w:ind w:firstLine="540"/>
        <w:jc w:val="both"/>
      </w:pPr>
      <w:r>
        <w:rPr>
          <w:sz w:val="20"/>
        </w:rPr>
        <w:t xml:space="preserve">3.3.1. Вариант 1 -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pPr>
        <w:pStyle w:val="0"/>
        <w:spacing w:before="200" w:lineRule="auto"/>
        <w:ind w:firstLine="540"/>
        <w:jc w:val="both"/>
      </w:pPr>
      <w:r>
        <w:rPr>
          <w:sz w:val="20"/>
        </w:rPr>
        <w:t xml:space="preserve">3.3.2. Вариант 2 - выдача дубликата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pPr>
        <w:pStyle w:val="0"/>
        <w:spacing w:before="200" w:lineRule="auto"/>
        <w:ind w:firstLine="540"/>
        <w:jc w:val="both"/>
      </w:pPr>
      <w:r>
        <w:rPr>
          <w:sz w:val="20"/>
        </w:rPr>
        <w:t xml:space="preserve">3.3.3. Вариант 3 - внесение изменений в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 уведомление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pPr>
        <w:pStyle w:val="0"/>
        <w:spacing w:before="200" w:lineRule="auto"/>
        <w:ind w:firstLine="540"/>
        <w:jc w:val="both"/>
      </w:pPr>
      <w:r>
        <w:rPr>
          <w:sz w:val="20"/>
        </w:rPr>
        <w:t xml:space="preserve">3.3.4. Вариант 4 - исправление допущенных опечаток и ошибок в уведомлении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 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pPr>
        <w:pStyle w:val="0"/>
        <w:jc w:val="both"/>
      </w:pPr>
      <w:r>
        <w:rPr>
          <w:sz w:val="20"/>
        </w:rPr>
      </w:r>
    </w:p>
    <w:p>
      <w:pPr>
        <w:pStyle w:val="2"/>
        <w:outlineLvl w:val="2"/>
        <w:jc w:val="center"/>
      </w:pPr>
      <w:r>
        <w:rPr>
          <w:sz w:val="20"/>
        </w:rPr>
        <w:t xml:space="preserve">Описание административной процедуры профилирования заявителя</w:t>
      </w:r>
    </w:p>
    <w:p>
      <w:pPr>
        <w:pStyle w:val="0"/>
        <w:jc w:val="both"/>
      </w:pPr>
      <w:r>
        <w:rPr>
          <w:sz w:val="20"/>
        </w:rPr>
      </w:r>
    </w:p>
    <w:p>
      <w:pPr>
        <w:pStyle w:val="0"/>
        <w:ind w:firstLine="540"/>
        <w:jc w:val="both"/>
      </w:pPr>
      <w:r>
        <w:rPr>
          <w:sz w:val="20"/>
        </w:rPr>
        <w:t xml:space="preserve">3.4.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pPr>
        <w:pStyle w:val="0"/>
        <w:jc w:val="both"/>
      </w:pPr>
      <w:r>
        <w:rPr>
          <w:sz w:val="20"/>
        </w:rPr>
      </w:r>
    </w:p>
    <w:p>
      <w:pPr>
        <w:pStyle w:val="2"/>
        <w:outlineLvl w:val="2"/>
        <w:jc w:val="center"/>
      </w:pPr>
      <w:r>
        <w:rPr>
          <w:sz w:val="20"/>
        </w:rPr>
        <w:t xml:space="preserve">Подразделы, содержащие описание вариантов предоставления</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Вариант 1.</w:t>
      </w:r>
    </w:p>
    <w:p>
      <w:pPr>
        <w:pStyle w:val="0"/>
        <w:spacing w:before="200" w:lineRule="auto"/>
        <w:ind w:firstLine="540"/>
        <w:jc w:val="both"/>
      </w:pPr>
      <w:r>
        <w:rPr>
          <w:sz w:val="20"/>
        </w:rPr>
        <w:t xml:space="preserve">3.5. Результат предоставления муниципальной услуги указан в </w:t>
      </w:r>
      <w:hyperlink w:history="0" w:anchor="P249" w:tooltip="а)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
        <w:r>
          <w:rPr>
            <w:sz w:val="20"/>
            <w:color w:val="0000ff"/>
          </w:rPr>
          <w:t xml:space="preserve">подпункте "а" пункта 2.18</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Перечень и описание административных процедур предоставления муниципальной услуги.</w:t>
      </w:r>
    </w:p>
    <w:p>
      <w:pPr>
        <w:pStyle w:val="0"/>
        <w:spacing w:before="200" w:lineRule="auto"/>
        <w:ind w:firstLine="540"/>
        <w:jc w:val="both"/>
      </w:pPr>
      <w:r>
        <w:rPr>
          <w:sz w:val="20"/>
        </w:rPr>
        <w:t xml:space="preserve">Прием запроса и документов и (или) информации, необходимых для предоставления муниципальной услуги.</w:t>
      </w:r>
    </w:p>
    <w:p>
      <w:pPr>
        <w:pStyle w:val="0"/>
        <w:spacing w:before="200" w:lineRule="auto"/>
        <w:ind w:firstLine="540"/>
        <w:jc w:val="both"/>
      </w:pPr>
      <w:r>
        <w:rPr>
          <w:sz w:val="20"/>
        </w:rPr>
        <w:t xml:space="preserve">3.6. Основанием для начала административной процедуры является поступление в уполномоченный орган уведомления о планируемом строительстве и документов, предусмотренных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одним из способов, установленных </w:t>
      </w:r>
      <w:hyperlink w:history="0" w:anchor="P101" w:tooltip="2.4. Заявитель или его представитель представляет в уполномоченные на выдачу разрешений на строительство органы местного самоуправления уведомление о планируемом строительстве, уведомление об изменении параметров по форма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им документы, указанные в подпунктах &quot;б...">
        <w:r>
          <w:rPr>
            <w:sz w:val="20"/>
            <w:color w:val="0000ff"/>
          </w:rPr>
          <w:t xml:space="preserve">пунктом 2.4</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3.7. В целях установления личности физическое лицо представляет в уполномоченный орган документ, предусмотренный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подпунктом "б" пункта 2.8</w:t>
        </w:r>
      </w:hyperlink>
      <w:r>
        <w:rPr>
          <w:sz w:val="20"/>
        </w:rP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2"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
        <w:r>
          <w:rPr>
            <w:sz w:val="20"/>
            <w:color w:val="0000ff"/>
          </w:rPr>
          <w:t xml:space="preserve">"в" пункта 2.8</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2"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
        <w:r>
          <w:rPr>
            <w:sz w:val="20"/>
            <w:color w:val="0000ff"/>
          </w:rPr>
          <w:t xml:space="preserve">"в" пункта 2.8</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подпунктом "б" пункта 2.8</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3.8. Основания для принятия решения об отказе в приеме уведомления о планируемом строительстве и документов, необходимых для предоставления муниципальной услуги, указаны в </w:t>
      </w:r>
      <w:hyperlink w:history="0" w:anchor="P229" w:tooltip="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r>
          <w:rPr>
            <w:sz w:val="20"/>
            <w:color w:val="0000ff"/>
          </w:rPr>
          <w:t xml:space="preserve">пункте 2.13</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3.9. Возможность получения муниципальной услуги по экстерриториальному принципу отсутствует.</w:t>
      </w:r>
    </w:p>
    <w:p>
      <w:pPr>
        <w:pStyle w:val="0"/>
        <w:spacing w:before="200" w:lineRule="auto"/>
        <w:ind w:firstLine="540"/>
        <w:jc w:val="both"/>
      </w:pPr>
      <w:r>
        <w:rPr>
          <w:sz w:val="20"/>
        </w:rPr>
        <w:t xml:space="preserve">3.10. Уведомление о планируемом строительстве и документы, предусмотренные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направленные одним из способов, установленных в </w:t>
      </w:r>
      <w:hyperlink w:history="0" w:anchor="P106" w:tooltip="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постановлением Правительства Российской Федерации от 27 сентября 2011 года N 797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
        <w:r>
          <w:rPr>
            <w:sz w:val="20"/>
            <w:color w:val="0000ff"/>
          </w:rPr>
          <w:t xml:space="preserve">подпункте "б" пункта 2.4</w:t>
        </w:r>
      </w:hyperlink>
      <w:r>
        <w:rPr>
          <w:sz w:val="20"/>
        </w:rPr>
        <w:t xml:space="preserve"> настоящего Административного регламента, принимаются должностными лицами структурного подразделения уполномоченного органа, ответственного за делопроизводство.</w:t>
      </w:r>
    </w:p>
    <w:p>
      <w:pPr>
        <w:pStyle w:val="0"/>
        <w:spacing w:before="200" w:lineRule="auto"/>
        <w:ind w:firstLine="540"/>
        <w:jc w:val="both"/>
      </w:pPr>
      <w:r>
        <w:rPr>
          <w:sz w:val="20"/>
        </w:rPr>
        <w:t xml:space="preserve">Уведомление о планируемом строительстве и документы, предусмотренные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направленные способом, указанным в </w:t>
      </w:r>
      <w:hyperlink w:history="0" w:anchor="P102" w:tooltip="а) в электронной форме посредством Единого портала, Регионального портала.">
        <w:r>
          <w:rPr>
            <w:sz w:val="20"/>
            <w:color w:val="0000ff"/>
          </w:rPr>
          <w:t xml:space="preserve">подпункте "а" пункта 2.4</w:t>
        </w:r>
      </w:hyperlink>
      <w:r>
        <w:rPr>
          <w:sz w:val="20"/>
        </w:rPr>
        <w:t xml:space="preserve"> настоящего Административного регламента, регистрируются в автоматическом режиме.</w:t>
      </w:r>
    </w:p>
    <w:p>
      <w:pPr>
        <w:pStyle w:val="0"/>
        <w:spacing w:before="200" w:lineRule="auto"/>
        <w:ind w:firstLine="540"/>
        <w:jc w:val="both"/>
      </w:pPr>
      <w:r>
        <w:rPr>
          <w:sz w:val="20"/>
        </w:rPr>
        <w:t xml:space="preserve">Уведомление о планируемом строительстве и документы, предусмотренные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w:history="0" r:id="rId41" w:tooltip="Федеральный закон от 06.04.2011 N 63-ФЗ (ред. от 31.07.2025) &quot;Об электронной подписи&quot; {КонсультантПлюс}">
        <w:r>
          <w:rPr>
            <w:sz w:val="20"/>
            <w:color w:val="0000ff"/>
          </w:rPr>
          <w:t xml:space="preserve">закона</w:t>
        </w:r>
      </w:hyperlink>
      <w:r>
        <w:rPr>
          <w:sz w:val="20"/>
        </w:rPr>
        <w:t xml:space="preserve"> от 6 апреля 2011 года N 63-ФЗ "Об электронной подписи".</w:t>
      </w:r>
    </w:p>
    <w:p>
      <w:pPr>
        <w:pStyle w:val="0"/>
        <w:spacing w:before="200" w:lineRule="auto"/>
        <w:ind w:firstLine="540"/>
        <w:jc w:val="both"/>
      </w:pPr>
      <w:r>
        <w:rPr>
          <w:sz w:val="20"/>
        </w:rPr>
        <w:t xml:space="preserve">3.11. Для приема уведомления о планируемом строительстве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уведомлением о планируемом строительстве и для подготовки ответа.</w:t>
      </w:r>
    </w:p>
    <w:p>
      <w:pPr>
        <w:pStyle w:val="0"/>
        <w:spacing w:before="200" w:lineRule="auto"/>
        <w:ind w:firstLine="540"/>
        <w:jc w:val="both"/>
      </w:pPr>
      <w:r>
        <w:rPr>
          <w:sz w:val="20"/>
        </w:rPr>
        <w:t xml:space="preserve">Для возможности подачи уведомления о планируемом строительстве через Единый портал, Региональный портал заявитель должен быть зарегистрирован в ЕСИА.</w:t>
      </w:r>
    </w:p>
    <w:p>
      <w:pPr>
        <w:pStyle w:val="0"/>
        <w:spacing w:before="200" w:lineRule="auto"/>
        <w:ind w:firstLine="540"/>
        <w:jc w:val="both"/>
      </w:pPr>
      <w:r>
        <w:rPr>
          <w:sz w:val="20"/>
        </w:rPr>
        <w:t xml:space="preserve">3.12. Срок регистрации уведомления о планируемом строительстве и документов, предусмотренных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указан в </w:t>
      </w:r>
      <w:hyperlink w:history="0" w:anchor="P201" w:tooltip="2.10. Регистрация уведомления о планируемом строительстве, уведомления об изменении параметров, представленных заявителем указанными в пункте 2.4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
        <w:r>
          <w:rPr>
            <w:sz w:val="20"/>
            <w:color w:val="0000ff"/>
          </w:rPr>
          <w:t xml:space="preserve">пункте 2.10</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3.13. Результатом административной процедуры является регистрация уведомления о планируемом строительстве и документов, предусмотренных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3.14. После регистрации уведомление о планируемом строительстве и документы, предусмотренные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уведомления о планируемом строительстве и прилагаемых документов.</w:t>
      </w:r>
    </w:p>
    <w:p>
      <w:pPr>
        <w:pStyle w:val="0"/>
        <w:jc w:val="both"/>
      </w:pPr>
      <w:r>
        <w:rPr>
          <w:sz w:val="20"/>
        </w:rPr>
      </w:r>
    </w:p>
    <w:p>
      <w:pPr>
        <w:pStyle w:val="0"/>
        <w:jc w:val="center"/>
      </w:pPr>
      <w:r>
        <w:rPr>
          <w:sz w:val="20"/>
        </w:rPr>
        <w:t xml:space="preserve">Межведомственное информационное взаимодействие</w:t>
      </w:r>
    </w:p>
    <w:p>
      <w:pPr>
        <w:pStyle w:val="0"/>
        <w:jc w:val="both"/>
      </w:pPr>
      <w:r>
        <w:rPr>
          <w:sz w:val="20"/>
        </w:rPr>
      </w:r>
    </w:p>
    <w:p>
      <w:pPr>
        <w:pStyle w:val="0"/>
        <w:ind w:firstLine="540"/>
        <w:jc w:val="both"/>
      </w:pPr>
      <w:r>
        <w:rPr>
          <w:sz w:val="20"/>
        </w:rPr>
        <w:t xml:space="preserve">3.15. Основанием для начала административной процедуры является регистрация уведомления о планируемом строительстве и приложенных к уведомлению документов, если заявитель самостоятельно не представил документы, указанные в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пункте 2.9</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3.16.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уполномоченный орган документов (их копий или сведений, содержащихся в них), предусмотренных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в соответствии с перечнем информационных запросов, указанных в </w:t>
      </w:r>
      <w:hyperlink w:history="0" w:anchor="P486" w:tooltip="3.17. Перечень запрашиваемых документов, необходимых для предоставления муниципальной услуги:">
        <w:r>
          <w:rPr>
            <w:sz w:val="20"/>
            <w:color w:val="0000ff"/>
          </w:rPr>
          <w:t xml:space="preserve">пункте 3.17</w:t>
        </w:r>
      </w:hyperlink>
      <w:r>
        <w:rPr>
          <w:sz w:val="20"/>
        </w:rPr>
        <w:t xml:space="preserve"> настоящего Административного регламента, если заявитель не представил указанные документы самостоятельно.</w:t>
      </w:r>
    </w:p>
    <w:bookmarkStart w:id="486" w:name="P486"/>
    <w:bookmarkEnd w:id="486"/>
    <w:p>
      <w:pPr>
        <w:pStyle w:val="0"/>
        <w:spacing w:before="200" w:lineRule="auto"/>
        <w:ind w:firstLine="540"/>
        <w:jc w:val="both"/>
      </w:pPr>
      <w:r>
        <w:rPr>
          <w:sz w:val="20"/>
        </w:rPr>
        <w:t xml:space="preserve">3.17. Перечень запрашиваемых документов, необходимых для предоставления муниципальной услуги:</w:t>
      </w:r>
    </w:p>
    <w:bookmarkStart w:id="487" w:name="P487"/>
    <w:bookmarkEnd w:id="487"/>
    <w:p>
      <w:pPr>
        <w:pStyle w:val="0"/>
        <w:spacing w:before="200" w:lineRule="auto"/>
        <w:ind w:firstLine="540"/>
        <w:jc w:val="both"/>
      </w:pPr>
      <w:r>
        <w:rPr>
          <w:sz w:val="20"/>
        </w:rPr>
        <w:t xml:space="preserve">1) сведения из Единого государственного реестра недвижимости об основных характеристиках и зарегистрированных правах на земельный участок. Запрос о представлении документов (их копий или сведений, содержащихся в них) направляется в Федеральную службу государственной регистрации, кадастра и картографии;</w:t>
      </w:r>
    </w:p>
    <w:bookmarkStart w:id="488" w:name="P488"/>
    <w:bookmarkEnd w:id="488"/>
    <w:p>
      <w:pPr>
        <w:pStyle w:val="0"/>
        <w:spacing w:before="200" w:lineRule="auto"/>
        <w:ind w:firstLine="540"/>
        <w:jc w:val="both"/>
      </w:pPr>
      <w:r>
        <w:rPr>
          <w:sz w:val="20"/>
        </w:rPr>
        <w:t xml:space="preserve">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копий или сведений, содержащихся в них) направляется в Федеральную налоговую службу;</w:t>
      </w:r>
    </w:p>
    <w:bookmarkStart w:id="489" w:name="P489"/>
    <w:bookmarkEnd w:id="489"/>
    <w:p>
      <w:pPr>
        <w:pStyle w:val="0"/>
        <w:spacing w:before="200" w:lineRule="auto"/>
        <w:ind w:firstLine="540"/>
        <w:jc w:val="both"/>
      </w:pPr>
      <w:r>
        <w:rPr>
          <w:sz w:val="20"/>
        </w:rPr>
        <w:t xml:space="preserve">3)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Запрос о представлении документов (их копий или сведений, содержащихся в них) направляется в министерство культуры.</w:t>
      </w:r>
    </w:p>
    <w:p>
      <w:pPr>
        <w:pStyle w:val="0"/>
        <w:spacing w:before="200" w:lineRule="auto"/>
        <w:ind w:firstLine="540"/>
        <w:jc w:val="both"/>
      </w:pPr>
      <w:r>
        <w:rPr>
          <w:sz w:val="20"/>
        </w:rPr>
        <w:t xml:space="preserve">Запрос о представлении в уполномоченный орган документов (их копий или сведений, содержащихся в них) содержит:</w:t>
      </w:r>
    </w:p>
    <w:p>
      <w:pPr>
        <w:pStyle w:val="0"/>
        <w:spacing w:before="200" w:lineRule="auto"/>
        <w:ind w:firstLine="540"/>
        <w:jc w:val="both"/>
      </w:pPr>
      <w:r>
        <w:rPr>
          <w:sz w:val="20"/>
        </w:rPr>
        <w:t xml:space="preserve">наименование органа или организации, в адрес которых направляется межведомственный запрос;</w:t>
      </w:r>
    </w:p>
    <w:p>
      <w:pPr>
        <w:pStyle w:val="0"/>
        <w:spacing w:before="200" w:lineRule="auto"/>
        <w:ind w:firstLine="540"/>
        <w:jc w:val="both"/>
      </w:pPr>
      <w:r>
        <w:rPr>
          <w:sz w:val="20"/>
        </w:rPr>
        <w:t xml:space="preserve">наименование муниципальной услуги, для предоставления которой необходимо представление документа и (или) информации;</w:t>
      </w:r>
    </w:p>
    <w:p>
      <w:pPr>
        <w:pStyle w:val="0"/>
        <w:spacing w:before="200" w:lineRule="auto"/>
        <w:ind w:firstLine="540"/>
        <w:jc w:val="both"/>
      </w:pPr>
      <w:r>
        <w:rPr>
          <w:sz w:val="20"/>
        </w:rPr>
        <w:t xml:space="preserve">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pPr>
        <w:pStyle w:val="0"/>
        <w:spacing w:before="200" w:lineRule="auto"/>
        <w:ind w:firstLine="540"/>
        <w:jc w:val="both"/>
      </w:pPr>
      <w:r>
        <w:rPr>
          <w:sz w:val="20"/>
        </w:rPr>
        <w:t xml:space="preserve">реквизиты и наименования документов, необходимых для предоставления муниципальной услуги.</w:t>
      </w:r>
    </w:p>
    <w:p>
      <w:pPr>
        <w:pStyle w:val="0"/>
        <w:spacing w:before="200" w:lineRule="auto"/>
        <w:ind w:firstLine="540"/>
        <w:jc w:val="both"/>
      </w:pPr>
      <w:r>
        <w:rPr>
          <w:sz w:val="20"/>
        </w:rPr>
        <w:t xml:space="preserve">Для получения документов, указанных в </w:t>
      </w:r>
      <w:hyperlink w:history="0" w:anchor="P487" w:tooltip="1) сведения из Единого государственного реестра недвижимости об основных характеристиках и зарегистрированных правах на земельный участок. Запрос о представлении документов (их копий или сведений, содержащихся в них) направляется в Федеральную службу государственной регистрации, кадастра и картографии;">
        <w:r>
          <w:rPr>
            <w:sz w:val="20"/>
            <w:color w:val="0000ff"/>
          </w:rPr>
          <w:t xml:space="preserve">подпунктах 1</w:t>
        </w:r>
      </w:hyperlink>
      <w:r>
        <w:rPr>
          <w:sz w:val="20"/>
        </w:rPr>
        <w:t xml:space="preserve"> - </w:t>
      </w:r>
      <w:hyperlink w:history="0" w:anchor="P488" w:tooltip="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й или сведений, содержащихся в них) направляется в Федеральную налоговую службу;">
        <w:r>
          <w:rPr>
            <w:sz w:val="20"/>
            <w:color w:val="0000ff"/>
          </w:rPr>
          <w:t xml:space="preserve">2 пункта 3.17</w:t>
        </w:r>
      </w:hyperlink>
      <w:r>
        <w:rPr>
          <w:sz w:val="20"/>
        </w:rPr>
        <w:t xml:space="preserve"> настоящего Административного регламента, срок направления межведомственного запроса составляет три рабочих дня со дня регистрация уведомления о планируемом строительстве и приложенных к уведомлению документов.</w:t>
      </w:r>
    </w:p>
    <w:p>
      <w:pPr>
        <w:pStyle w:val="0"/>
        <w:spacing w:before="200" w:lineRule="auto"/>
        <w:ind w:firstLine="540"/>
        <w:jc w:val="both"/>
      </w:pPr>
      <w:r>
        <w:rPr>
          <w:sz w:val="20"/>
        </w:rPr>
        <w:t xml:space="preserve">Для получения документа, указанного в </w:t>
      </w:r>
      <w:hyperlink w:history="0" w:anchor="P489" w:tooltip="3)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
        <w:r>
          <w:rPr>
            <w:sz w:val="20"/>
            <w:color w:val="0000ff"/>
          </w:rPr>
          <w:t xml:space="preserve">подпункте 3 пункта 3.17</w:t>
        </w:r>
      </w:hyperlink>
      <w:r>
        <w:rPr>
          <w:sz w:val="20"/>
        </w:rPr>
        <w:t xml:space="preserve"> настоящего Административного регламента, срок направления межведомственного запроса составляет три рабочих дня со дня поступления уведомления о планируемом строительстве при отсутствии оснований для его возврата, предусмотренных </w:t>
      </w:r>
      <w:hyperlink w:history="0" w:anchor="P239" w:tooltip="2.17. Уведомление о планируемом строительстве, уведомление об изменении параметров считаются ненаправленными, а уполномоченный орган в течение трех рабочих дней со дня поступления уведомления о планируемом строительстве, уведомления об изменении параметров возвращает заявителю такое уведомление и прилагаемые к нему документы без рассмотрения по форме согласно приложению N 3 с указанием причин возврата в следующих случаях:">
        <w:r>
          <w:rPr>
            <w:sz w:val="20"/>
            <w:color w:val="0000ff"/>
          </w:rPr>
          <w:t xml:space="preserve">пунктом 2.17</w:t>
        </w:r>
      </w:hyperlink>
      <w:r>
        <w:rPr>
          <w:sz w:val="20"/>
        </w:rPr>
        <w:t xml:space="preserve"> настоящего Административного регламента. В данном случае уполномоченный орган направляет в орган исполнительной власти субъекта Российской Федерации, уполномоченный в области охраны объектов культурного наследия, уведомление о планируемом строительстве и приложенное к нему описание внешнего облика объекта индивидуального жилищного строительства или садового дома.</w:t>
      </w:r>
    </w:p>
    <w:p>
      <w:pPr>
        <w:pStyle w:val="0"/>
        <w:spacing w:before="200" w:lineRule="auto"/>
        <w:ind w:firstLine="540"/>
        <w:jc w:val="both"/>
      </w:pPr>
      <w:r>
        <w:rPr>
          <w:sz w:val="20"/>
        </w:rPr>
        <w:t xml:space="preserve">3.18. По межведомственным запросам документы (их копии или сведения, содержащиеся в них), предусмотренные </w:t>
      </w:r>
      <w:hyperlink w:history="0" w:anchor="P194" w:tooltip="а) сведения из Единого государственного реестра недвижимости об основных характеристиках и зарегистрированных правах на земельный участок;">
        <w:r>
          <w:rPr>
            <w:sz w:val="20"/>
            <w:color w:val="0000ff"/>
          </w:rPr>
          <w:t xml:space="preserve">подпунктами "а"</w:t>
        </w:r>
      </w:hyperlink>
      <w:r>
        <w:rPr>
          <w:sz w:val="20"/>
        </w:rPr>
        <w:t xml:space="preserve"> - </w:t>
      </w:r>
      <w:hyperlink w:history="0" w:anchor="P195" w:tooltip="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w:r>
          <w:rPr>
            <w:sz w:val="20"/>
            <w:color w:val="0000ff"/>
          </w:rPr>
          <w:t xml:space="preserve">"б" пункта 2.9</w:t>
        </w:r>
      </w:hyperlink>
      <w:r>
        <w:rPr>
          <w:sz w:val="20"/>
        </w:rPr>
        <w:t xml:space="preserve"> настоящего Административного регламента, предоставляются органами, указанными в </w:t>
      </w:r>
      <w:hyperlink w:history="0" w:anchor="P486" w:tooltip="3.17. Перечень запрашиваемых документов, необходимых для предоставления муниципальной услуги:">
        <w:r>
          <w:rPr>
            <w:sz w:val="20"/>
            <w:color w:val="0000ff"/>
          </w:rPr>
          <w:t xml:space="preserve">пункте 3.17</w:t>
        </w:r>
      </w:hyperlink>
      <w:r>
        <w:rPr>
          <w:sz w:val="20"/>
        </w:rPr>
        <w:t xml:space="preserve"> настоящего Административного регламента, в распоряжении которого находятся эти документы в электронной форме, в срок не позднее трех рабочих дней с момента направления соответствующего межведомственного запроса.</w:t>
      </w:r>
    </w:p>
    <w:p>
      <w:pPr>
        <w:pStyle w:val="0"/>
        <w:spacing w:before="200" w:lineRule="auto"/>
        <w:ind w:firstLine="540"/>
        <w:jc w:val="both"/>
      </w:pPr>
      <w:r>
        <w:rPr>
          <w:sz w:val="20"/>
        </w:rPr>
        <w:t xml:space="preserve">По межведомственному запросу документ (его копия или сведения, содержащиеся в нем), предусмотренный </w:t>
      </w:r>
      <w:hyperlink w:history="0" w:anchor="P196" w:tooltip="в)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
        <w:r>
          <w:rPr>
            <w:sz w:val="20"/>
            <w:color w:val="0000ff"/>
          </w:rPr>
          <w:t xml:space="preserve">подпунктом "в" пункта 2.9</w:t>
        </w:r>
      </w:hyperlink>
      <w:r>
        <w:rPr>
          <w:sz w:val="20"/>
        </w:rPr>
        <w:t xml:space="preserve"> настоящего Административного регламента, предоставляется органом, указанным в </w:t>
      </w:r>
      <w:hyperlink w:history="0" w:anchor="P486" w:tooltip="3.17. Перечень запрашиваемых документов, необходимых для предоставления муниципальной услуги:">
        <w:r>
          <w:rPr>
            <w:sz w:val="20"/>
            <w:color w:val="0000ff"/>
          </w:rPr>
          <w:t xml:space="preserve">пункте 3.17</w:t>
        </w:r>
      </w:hyperlink>
      <w:r>
        <w:rPr>
          <w:sz w:val="20"/>
        </w:rPr>
        <w:t xml:space="preserve"> настоящего Административного регламента, в распоряжении которого находится этот документ в электронной форме, в срок не позднее десяти рабочих дней со дня поступления от уполномоченного органа уведомления о планируемом строительстве и приложенного к уведомлению описания внешнего облика объекта индивидуального жилищного строительства или садового дома.</w:t>
      </w:r>
    </w:p>
    <w:bookmarkStart w:id="499" w:name="P499"/>
    <w:bookmarkEnd w:id="499"/>
    <w:p>
      <w:pPr>
        <w:pStyle w:val="0"/>
        <w:spacing w:before="200" w:lineRule="auto"/>
        <w:ind w:firstLine="540"/>
        <w:jc w:val="both"/>
      </w:pPr>
      <w:r>
        <w:rPr>
          <w:sz w:val="20"/>
        </w:rPr>
        <w:t xml:space="preserve">3.19. Межведомственное информационное взаимодействие может осуществляться на бумажном носителе:</w:t>
      </w:r>
    </w:p>
    <w:p>
      <w:pPr>
        <w:pStyle w:val="0"/>
        <w:spacing w:before="200" w:lineRule="auto"/>
        <w:ind w:firstLine="540"/>
        <w:jc w:val="both"/>
      </w:pPr>
      <w:r>
        <w:rPr>
          <w:sz w:val="20"/>
        </w:rPr>
        <w:t xml:space="preserve">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pPr>
        <w:pStyle w:val="0"/>
        <w:spacing w:before="200" w:lineRule="auto"/>
        <w:ind w:firstLine="540"/>
        <w:jc w:val="both"/>
      </w:pPr>
      <w:r>
        <w:rPr>
          <w:sz w:val="20"/>
        </w:rPr>
        <w:t xml:space="preserve">2) при необходимости представления оригиналов документов на бумажном носителе при направлении межведомственного запроса.</w:t>
      </w:r>
    </w:p>
    <w:p>
      <w:pPr>
        <w:pStyle w:val="0"/>
        <w:spacing w:before="200" w:lineRule="auto"/>
        <w:ind w:firstLine="540"/>
        <w:jc w:val="both"/>
      </w:pPr>
      <w:r>
        <w:rPr>
          <w:sz w:val="20"/>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w:t>
      </w:r>
      <w:hyperlink w:history="0" w:anchor="P194" w:tooltip="а) сведения из Единого государственного реестра недвижимости об основных характеристиках и зарегистрированных правах на земельный участок;">
        <w:r>
          <w:rPr>
            <w:sz w:val="20"/>
            <w:color w:val="0000ff"/>
          </w:rPr>
          <w:t xml:space="preserve">подпунктами "а"</w:t>
        </w:r>
      </w:hyperlink>
      <w:r>
        <w:rPr>
          <w:sz w:val="20"/>
        </w:rPr>
        <w:t xml:space="preserve"> - </w:t>
      </w:r>
      <w:hyperlink w:history="0" w:anchor="P195" w:tooltip="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w:r>
          <w:rPr>
            <w:sz w:val="20"/>
            <w:color w:val="0000ff"/>
          </w:rPr>
          <w:t xml:space="preserve">"б" пункта 2.9</w:t>
        </w:r>
      </w:hyperlink>
      <w:r>
        <w:rPr>
          <w:sz w:val="20"/>
        </w:rPr>
        <w:t xml:space="preserve"> настоящего Административного регламента, предоставляются органами, указанными в </w:t>
      </w:r>
      <w:hyperlink w:history="0" w:anchor="P486" w:tooltip="3.17. Перечень запрашиваемых документов, необходимых для предоставления муниципальной услуги:">
        <w:r>
          <w:rPr>
            <w:sz w:val="20"/>
            <w:color w:val="0000ff"/>
          </w:rPr>
          <w:t xml:space="preserve">пункте 3.17</w:t>
        </w:r>
      </w:hyperlink>
      <w:r>
        <w:rPr>
          <w:sz w:val="20"/>
        </w:rPr>
        <w:t xml:space="preserve">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pPr>
        <w:pStyle w:val="0"/>
        <w:spacing w:before="200" w:lineRule="auto"/>
        <w:ind w:firstLine="540"/>
        <w:jc w:val="both"/>
      </w:pPr>
      <w:r>
        <w:rPr>
          <w:sz w:val="20"/>
        </w:rPr>
        <w:t xml:space="preserve">Если межведомственное взаимодействие осуществляется на бумажном носителе, документ (его копия или сведения, содержащиеся в нем), предусмотренный </w:t>
      </w:r>
      <w:hyperlink w:history="0" w:anchor="P196" w:tooltip="в)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
        <w:r>
          <w:rPr>
            <w:sz w:val="20"/>
            <w:color w:val="0000ff"/>
          </w:rPr>
          <w:t xml:space="preserve">подпунктом "в" пункта 2.9</w:t>
        </w:r>
      </w:hyperlink>
      <w:r>
        <w:rPr>
          <w:sz w:val="20"/>
        </w:rPr>
        <w:t xml:space="preserve"> настоящего Административного регламента, предоставляется органом, указанным в </w:t>
      </w:r>
      <w:hyperlink w:history="0" w:anchor="P486" w:tooltip="3.17. Перечень запрашиваемых документов, необходимых для предоставления муниципальной услуги:">
        <w:r>
          <w:rPr>
            <w:sz w:val="20"/>
            <w:color w:val="0000ff"/>
          </w:rPr>
          <w:t xml:space="preserve">пункте 3.17</w:t>
        </w:r>
      </w:hyperlink>
      <w:r>
        <w:rPr>
          <w:sz w:val="20"/>
        </w:rPr>
        <w:t xml:space="preserve"> настоящего Административного регламента, в распоряжении которого находится этот документ, в срок не позднее десяти рабочих дней со дня получения соответствующего межведомственного запроса.</w:t>
      </w:r>
    </w:p>
    <w:p>
      <w:pPr>
        <w:pStyle w:val="0"/>
        <w:spacing w:before="200" w:lineRule="auto"/>
        <w:ind w:firstLine="540"/>
        <w:jc w:val="both"/>
      </w:pPr>
      <w:r>
        <w:rPr>
          <w:sz w:val="20"/>
        </w:rPr>
        <w:t xml:space="preserve">3.20.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pPr>
        <w:pStyle w:val="0"/>
        <w:spacing w:before="200" w:lineRule="auto"/>
        <w:ind w:firstLine="540"/>
        <w:jc w:val="both"/>
      </w:pPr>
      <w:r>
        <w:rPr>
          <w:sz w:val="20"/>
        </w:rPr>
        <w:t xml:space="preserve">В случае ненаправления в срок, указанный в </w:t>
      </w:r>
      <w:hyperlink w:history="0" w:anchor="P499" w:tooltip="3.19. Межведомственное информационное взаимодействие может осуществляться на бумажном носителе:">
        <w:r>
          <w:rPr>
            <w:sz w:val="20"/>
            <w:color w:val="0000ff"/>
          </w:rPr>
          <w:t xml:space="preserve">пункте 3.19</w:t>
        </w:r>
      </w:hyperlink>
      <w:r>
        <w:rPr>
          <w:sz w:val="20"/>
        </w:rPr>
        <w:t xml:space="preserve"> настоящего Административного регламента,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pPr>
        <w:pStyle w:val="0"/>
        <w:jc w:val="both"/>
      </w:pPr>
      <w:r>
        <w:rPr>
          <w:sz w:val="20"/>
        </w:rPr>
      </w:r>
    </w:p>
    <w:p>
      <w:pPr>
        <w:pStyle w:val="0"/>
        <w:jc w:val="center"/>
      </w:pPr>
      <w:r>
        <w:rPr>
          <w:sz w:val="20"/>
        </w:rPr>
        <w:t xml:space="preserve">Принятие решения о предоставлении (об отказе</w:t>
      </w:r>
    </w:p>
    <w:p>
      <w:pPr>
        <w:pStyle w:val="0"/>
        <w:jc w:val="center"/>
      </w:pPr>
      <w:r>
        <w:rPr>
          <w:sz w:val="20"/>
        </w:rPr>
        <w:t xml:space="preserve">в предоставлении) муниципальной услуги</w:t>
      </w:r>
    </w:p>
    <w:p>
      <w:pPr>
        <w:pStyle w:val="0"/>
        <w:jc w:val="both"/>
      </w:pPr>
      <w:r>
        <w:rPr>
          <w:sz w:val="20"/>
        </w:rPr>
      </w:r>
    </w:p>
    <w:p>
      <w:pPr>
        <w:pStyle w:val="0"/>
        <w:ind w:firstLine="540"/>
        <w:jc w:val="both"/>
      </w:pPr>
      <w:r>
        <w:rPr>
          <w:sz w:val="20"/>
        </w:rPr>
        <w:t xml:space="preserve">3.21. Основанием для начала административной процедуры является регистрация уведомления о планируемом строительстве и документов, предусмотренных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3.22. В рамках рассмотрения уведомления о планируемом строительстве и документов, предусмотренных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осуществляется проверка наличия и правильности оформления документов, указанных в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подпунктах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пункте 2.9</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3.23. Неполучение (несвоевременное получение) документов (их копий или сведений, содержащихся в них), предусмотренных </w:t>
      </w:r>
      <w:hyperlink w:history="0" w:anchor="P486" w:tooltip="3.17. Перечень запрашиваемых документов, необходимых для предоставления муниципальной услуги:">
        <w:r>
          <w:rPr>
            <w:sz w:val="20"/>
            <w:color w:val="0000ff"/>
          </w:rPr>
          <w:t xml:space="preserve">подпунктом 3.17</w:t>
        </w:r>
      </w:hyperlink>
      <w:r>
        <w:rPr>
          <w:sz w:val="20"/>
        </w:rPr>
        <w:t xml:space="preserve"> настоящего Административного регламента, не может являться основанием для отказа в предоставлении муниципальной услуги.</w:t>
      </w:r>
    </w:p>
    <w:p>
      <w:pPr>
        <w:pStyle w:val="0"/>
        <w:spacing w:before="200" w:lineRule="auto"/>
        <w:ind w:firstLine="540"/>
        <w:jc w:val="both"/>
      </w:pPr>
      <w:r>
        <w:rPr>
          <w:sz w:val="20"/>
        </w:rPr>
        <w:t xml:space="preserve">3.24. Должностное лицо ответственного структурного подразделения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w:t>
      </w:r>
      <w:hyperlink w:history="0" r:id="rId42"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pPr>
        <w:pStyle w:val="0"/>
        <w:spacing w:before="200" w:lineRule="auto"/>
        <w:ind w:firstLine="540"/>
        <w:jc w:val="both"/>
      </w:pPr>
      <w:r>
        <w:rPr>
          <w:sz w:val="20"/>
        </w:rPr>
        <w:t xml:space="preserve">3.25. Критериями принятия решения о предоставлении муниципальной услуги являются:</w:t>
      </w:r>
    </w:p>
    <w:p>
      <w:pPr>
        <w:pStyle w:val="0"/>
        <w:spacing w:before="200" w:lineRule="auto"/>
        <w:ind w:firstLine="540"/>
        <w:jc w:val="both"/>
      </w:pPr>
      <w:r>
        <w:rPr>
          <w:sz w:val="20"/>
        </w:rPr>
        <w:t xml:space="preserve">1) соответствие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w:t>
      </w:r>
      <w:hyperlink w:history="0" r:id="rId43"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другими федеральными законами и действующим на дату поступления уведомления о планируемом строительстве;</w:t>
      </w:r>
    </w:p>
    <w:p>
      <w:pPr>
        <w:pStyle w:val="0"/>
        <w:spacing w:before="200" w:lineRule="auto"/>
        <w:ind w:firstLine="540"/>
        <w:jc w:val="both"/>
      </w:pPr>
      <w:r>
        <w:rPr>
          <w:sz w:val="20"/>
        </w:rPr>
        <w:t xml:space="preserve">2) допустимость размещения указанных в уведомлении о планируемом строительстве объекта индивидуального жилищного строительства или садового дома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pPr>
        <w:pStyle w:val="0"/>
        <w:spacing w:before="200" w:lineRule="auto"/>
        <w:ind w:firstLine="540"/>
        <w:jc w:val="both"/>
      </w:pPr>
      <w:r>
        <w:rPr>
          <w:sz w:val="20"/>
        </w:rPr>
        <w:t xml:space="preserve">3) наличие у лица, подавшего или направившего уведомление о планируемом строительстве, прав на земельный участок;</w:t>
      </w:r>
    </w:p>
    <w:p>
      <w:pPr>
        <w:pStyle w:val="1"/>
        <w:spacing w:before="200" w:lineRule="auto"/>
        <w:jc w:val="both"/>
      </w:pPr>
      <w:r>
        <w:rPr>
          <w:sz w:val="20"/>
        </w:rPr>
        <w:t xml:space="preserve">                                                                          1</w:t>
      </w:r>
    </w:p>
    <w:p>
      <w:pPr>
        <w:pStyle w:val="1"/>
        <w:jc w:val="both"/>
      </w:pPr>
      <w:r>
        <w:rPr>
          <w:sz w:val="20"/>
        </w:rPr>
        <w:t xml:space="preserve">    4)   непоступление   в   срок,   указанный   в   </w:t>
      </w:r>
      <w:hyperlink w:history="0" r:id="rId44"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части   9  статьи  51</w:t>
        </w:r>
      </w:hyperlink>
    </w:p>
    <w:p>
      <w:pPr>
        <w:pStyle w:val="1"/>
        <w:jc w:val="both"/>
      </w:pPr>
      <w:r>
        <w:rPr>
          <w:sz w:val="20"/>
        </w:rPr>
        <w:t xml:space="preserve">Градостроительного  кодекса  Российской Федерации, от органа исполнительной</w:t>
      </w:r>
    </w:p>
    <w:p>
      <w:pPr>
        <w:pStyle w:val="1"/>
        <w:jc w:val="both"/>
      </w:pPr>
      <w:r>
        <w:rPr>
          <w:sz w:val="20"/>
        </w:rPr>
        <w:t xml:space="preserve">власти  субъекта  Российской  Федерации,  уполномоченного  в области охраны</w:t>
      </w:r>
    </w:p>
    <w:p>
      <w:pPr>
        <w:pStyle w:val="1"/>
        <w:jc w:val="both"/>
      </w:pPr>
      <w:r>
        <w:rPr>
          <w:sz w:val="20"/>
        </w:rPr>
        <w:t xml:space="preserve">объектов   культурного  наследия,  уведомления  о  несоответствии  описания</w:t>
      </w:r>
    </w:p>
    <w:p>
      <w:pPr>
        <w:pStyle w:val="1"/>
        <w:jc w:val="both"/>
      </w:pPr>
      <w:r>
        <w:rPr>
          <w:sz w:val="20"/>
        </w:rPr>
        <w:t xml:space="preserve">внешнего   облика   объекта  индивидуального  жилищного  строительства  или</w:t>
      </w:r>
    </w:p>
    <w:p>
      <w:pPr>
        <w:pStyle w:val="1"/>
        <w:jc w:val="both"/>
      </w:pPr>
      <w:r>
        <w:rPr>
          <w:sz w:val="20"/>
        </w:rPr>
        <w:t xml:space="preserve">садового  дома  предмету  охраны  исторического  поселения  и требованиям к</w:t>
      </w:r>
    </w:p>
    <w:p>
      <w:pPr>
        <w:pStyle w:val="1"/>
        <w:jc w:val="both"/>
      </w:pPr>
      <w:r>
        <w:rPr>
          <w:sz w:val="20"/>
        </w:rPr>
        <w:t xml:space="preserve">архитектурным  решениям  объектов капитального строительства, установленным</w:t>
      </w:r>
    </w:p>
    <w:p>
      <w:pPr>
        <w:pStyle w:val="1"/>
        <w:jc w:val="both"/>
      </w:pPr>
      <w:r>
        <w:rPr>
          <w:sz w:val="20"/>
        </w:rPr>
        <w:t xml:space="preserve">градостроительным   регламентом   применительно   к  территориальной  зоне,</w:t>
      </w:r>
    </w:p>
    <w:p>
      <w:pPr>
        <w:pStyle w:val="1"/>
        <w:jc w:val="both"/>
      </w:pPr>
      <w:r>
        <w:rPr>
          <w:sz w:val="20"/>
        </w:rPr>
        <w:t xml:space="preserve">расположенной  в  границах  территории исторического поселения федерального</w:t>
      </w:r>
    </w:p>
    <w:p>
      <w:pPr>
        <w:pStyle w:val="1"/>
        <w:jc w:val="both"/>
      </w:pPr>
      <w:r>
        <w:rPr>
          <w:sz w:val="20"/>
        </w:rPr>
        <w:t xml:space="preserve">или регионального значения.</w:t>
      </w:r>
    </w:p>
    <w:p>
      <w:pPr>
        <w:pStyle w:val="0"/>
        <w:ind w:firstLine="540"/>
        <w:jc w:val="both"/>
      </w:pPr>
      <w:r>
        <w:rPr>
          <w:sz w:val="20"/>
        </w:rPr>
        <w:t xml:space="preserve">3.26. Критериями принятия решения об отказе в предоставлении муниципальной услуги:</w:t>
      </w:r>
    </w:p>
    <w:p>
      <w:pPr>
        <w:pStyle w:val="0"/>
        <w:spacing w:before="200" w:lineRule="auto"/>
        <w:ind w:firstLine="540"/>
        <w:jc w:val="both"/>
      </w:pPr>
      <w:r>
        <w:rPr>
          <w:sz w:val="20"/>
        </w:rPr>
        <w:t xml:space="preserve">а)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w:t>
      </w:r>
      <w:hyperlink w:history="0" r:id="rId45"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другими федеральными законами и действующим на дату поступления уведомления о планируемом строительстве;</w:t>
      </w:r>
    </w:p>
    <w:p>
      <w:pPr>
        <w:pStyle w:val="0"/>
        <w:spacing w:before="200" w:lineRule="auto"/>
        <w:ind w:firstLine="540"/>
        <w:jc w:val="both"/>
      </w:pPr>
      <w:r>
        <w:rPr>
          <w:sz w:val="20"/>
        </w:rPr>
        <w:t xml:space="preserve">б)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pPr>
        <w:pStyle w:val="0"/>
        <w:spacing w:before="200" w:lineRule="auto"/>
        <w:ind w:firstLine="540"/>
        <w:jc w:val="both"/>
      </w:pPr>
      <w:r>
        <w:rPr>
          <w:sz w:val="20"/>
        </w:rPr>
        <w:t xml:space="preserve">в)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pPr>
        <w:pStyle w:val="1"/>
        <w:spacing w:before="200" w:lineRule="auto"/>
        <w:jc w:val="both"/>
      </w:pPr>
      <w:r>
        <w:rPr>
          <w:sz w:val="20"/>
        </w:rPr>
        <w:t xml:space="preserve">                                               1</w:t>
      </w:r>
    </w:p>
    <w:p>
      <w:pPr>
        <w:pStyle w:val="1"/>
        <w:jc w:val="both"/>
      </w:pPr>
      <w:r>
        <w:rPr>
          <w:sz w:val="20"/>
        </w:rPr>
        <w:t xml:space="preserve">    г)  в  срок,  указанный в </w:t>
      </w:r>
      <w:hyperlink w:history="0" r:id="rId46"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части 9 статьи 51</w:t>
        </w:r>
      </w:hyperlink>
      <w:r>
        <w:rPr>
          <w:sz w:val="20"/>
        </w:rPr>
        <w:t xml:space="preserve">  Градостроительного кодекса</w:t>
      </w:r>
    </w:p>
    <w:p>
      <w:pPr>
        <w:pStyle w:val="1"/>
        <w:jc w:val="both"/>
      </w:pPr>
      <w:r>
        <w:rPr>
          <w:sz w:val="20"/>
        </w:rPr>
        <w:t xml:space="preserve">Российской  Федерации,  от органа исполнительной власти субъекта Российской</w:t>
      </w:r>
    </w:p>
    <w:p>
      <w:pPr>
        <w:pStyle w:val="1"/>
        <w:jc w:val="both"/>
      </w:pPr>
      <w:r>
        <w:rPr>
          <w:sz w:val="20"/>
        </w:rPr>
        <w:t xml:space="preserve">Федерации,  уполномоченного в области охраны объектов культурного наследия,</w:t>
      </w:r>
    </w:p>
    <w:p>
      <w:pPr>
        <w:pStyle w:val="1"/>
        <w:jc w:val="both"/>
      </w:pPr>
      <w:r>
        <w:rPr>
          <w:sz w:val="20"/>
        </w:rPr>
        <w:t xml:space="preserve">поступило  уведомление  о  несоответствии  описания внешнего облика объекта</w:t>
      </w:r>
    </w:p>
    <w:p>
      <w:pPr>
        <w:pStyle w:val="1"/>
        <w:jc w:val="both"/>
      </w:pPr>
      <w:r>
        <w:rPr>
          <w:sz w:val="20"/>
        </w:rPr>
        <w:t xml:space="preserve">индивидуального  жилищного  строительства или садового дома предмету охраны</w:t>
      </w:r>
    </w:p>
    <w:p>
      <w:pPr>
        <w:pStyle w:val="1"/>
        <w:jc w:val="both"/>
      </w:pPr>
      <w:r>
        <w:rPr>
          <w:sz w:val="20"/>
        </w:rPr>
        <w:t xml:space="preserve">исторического  поселения  и  требованиям  к архитектурным решениям объектов</w:t>
      </w:r>
    </w:p>
    <w:p>
      <w:pPr>
        <w:pStyle w:val="1"/>
        <w:jc w:val="both"/>
      </w:pPr>
      <w:r>
        <w:rPr>
          <w:sz w:val="20"/>
        </w:rPr>
        <w:t xml:space="preserve">капитального  строительства,  установленным  градостроительным  регламентом</w:t>
      </w:r>
    </w:p>
    <w:p>
      <w:pPr>
        <w:pStyle w:val="1"/>
        <w:jc w:val="both"/>
      </w:pPr>
      <w:r>
        <w:rPr>
          <w:sz w:val="20"/>
        </w:rPr>
        <w:t xml:space="preserve">применительно  к  территориальной зоне, расположенной в границах территории</w:t>
      </w:r>
    </w:p>
    <w:p>
      <w:pPr>
        <w:pStyle w:val="1"/>
        <w:jc w:val="both"/>
      </w:pPr>
      <w:r>
        <w:rPr>
          <w:sz w:val="20"/>
        </w:rPr>
        <w:t xml:space="preserve">исторического поселения федерального или регионального значения.</w:t>
      </w:r>
    </w:p>
    <w:p>
      <w:pPr>
        <w:pStyle w:val="0"/>
        <w:ind w:firstLine="540"/>
        <w:jc w:val="both"/>
      </w:pPr>
      <w:r>
        <w:rPr>
          <w:sz w:val="20"/>
        </w:rPr>
        <w:t xml:space="preserve">3.27. По результатам проверки документов, предусмотренных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pPr>
        <w:pStyle w:val="0"/>
        <w:spacing w:before="200" w:lineRule="auto"/>
        <w:ind w:firstLine="540"/>
        <w:jc w:val="both"/>
      </w:pPr>
      <w:r>
        <w:rPr>
          <w:sz w:val="20"/>
        </w:rPr>
        <w:t xml:space="preserve">3.28.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уведомления о соответствии или уведомления о несоответствии.</w:t>
      </w:r>
    </w:p>
    <w:p>
      <w:pPr>
        <w:pStyle w:val="0"/>
        <w:spacing w:before="200" w:lineRule="auto"/>
        <w:ind w:firstLine="540"/>
        <w:jc w:val="both"/>
      </w:pPr>
      <w:r>
        <w:rPr>
          <w:sz w:val="20"/>
        </w:rPr>
        <w:t xml:space="preserve">3.29.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pPr>
        <w:pStyle w:val="0"/>
        <w:spacing w:before="200" w:lineRule="auto"/>
        <w:ind w:firstLine="540"/>
        <w:jc w:val="both"/>
      </w:pPr>
      <w:r>
        <w:rPr>
          <w:sz w:val="20"/>
        </w:rPr>
        <w:t xml:space="preserve">3.30.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pPr>
        <w:pStyle w:val="0"/>
        <w:spacing w:before="200" w:lineRule="auto"/>
        <w:ind w:firstLine="540"/>
        <w:jc w:val="both"/>
      </w:pPr>
      <w:r>
        <w:rPr>
          <w:sz w:val="20"/>
        </w:rPr>
        <w:t xml:space="preserve">3.31.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пять рабочих дней со дня регистрации уведомления о планируемом строительстве и документов и (или) информации, необходимых для предоставления муниципальной услуги.</w:t>
      </w:r>
    </w:p>
    <w:p>
      <w:pPr>
        <w:pStyle w:val="0"/>
        <w:spacing w:before="200" w:lineRule="auto"/>
        <w:ind w:firstLine="540"/>
        <w:jc w:val="both"/>
      </w:pPr>
      <w:r>
        <w:rPr>
          <w:sz w:val="20"/>
        </w:rPr>
        <w:t xml:space="preserve">3.32. При подаче уведомления о планируемом строительстве и документов, предусмотренных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в ходе личного приема, посредством почтового отправления уведомление о несоответствии выдается заявителю на руки или направляется посредством почтового отправления.</w:t>
      </w:r>
    </w:p>
    <w:p>
      <w:pPr>
        <w:pStyle w:val="0"/>
        <w:spacing w:before="200" w:lineRule="auto"/>
        <w:ind w:firstLine="540"/>
        <w:jc w:val="both"/>
      </w:pPr>
      <w:r>
        <w:rPr>
          <w:sz w:val="20"/>
        </w:rPr>
        <w:t xml:space="preserve">3.33. При подаче уведомления о планируемом строительстве и документов, предусмотренных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посредством Единого портала, Регионального портала направление заявителю уведомления о несоответствии осуществляется в личный кабинет заявителя на Едином портале, Региональном портале (статус заявления обновляется до статуса "Услуга оказана").</w:t>
      </w:r>
    </w:p>
    <w:p>
      <w:pPr>
        <w:pStyle w:val="0"/>
        <w:spacing w:before="200" w:lineRule="auto"/>
        <w:ind w:firstLine="540"/>
        <w:jc w:val="both"/>
      </w:pPr>
      <w:r>
        <w:rPr>
          <w:sz w:val="20"/>
        </w:rPr>
        <w:t xml:space="preserve">3.34. При подаче уведомления о планируемом строительстве и документов, предусмотренных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через многофункциональный центр уведомление о несоответствии направляется в многофункциональный центр.</w:t>
      </w:r>
    </w:p>
    <w:p>
      <w:pPr>
        <w:pStyle w:val="0"/>
        <w:spacing w:before="200" w:lineRule="auto"/>
        <w:ind w:firstLine="540"/>
        <w:jc w:val="both"/>
      </w:pPr>
      <w:r>
        <w:rPr>
          <w:sz w:val="20"/>
        </w:rPr>
        <w:t xml:space="preserve">3.35. Срок выдачи (направления) заявителю уведомления о несоответствии исчисляется со дня принятия такого решения и составляет один рабочий день, но не превышает срок, установленный в </w:t>
      </w:r>
      <w:hyperlink w:history="0" w:anchor="P207" w:tooltip="2.11. Срок предоставления услуги составляет:">
        <w:r>
          <w:rPr>
            <w:sz w:val="20"/>
            <w:color w:val="0000ff"/>
          </w:rPr>
          <w:t xml:space="preserve">пункте 2.11</w:t>
        </w:r>
      </w:hyperlink>
      <w:r>
        <w:rPr>
          <w:sz w:val="20"/>
        </w:rPr>
        <w:t xml:space="preserve"> настоящего Административного регламента.</w:t>
      </w:r>
    </w:p>
    <w:p>
      <w:pPr>
        <w:pStyle w:val="0"/>
        <w:jc w:val="both"/>
      </w:pPr>
      <w:r>
        <w:rPr>
          <w:sz w:val="20"/>
        </w:rPr>
      </w:r>
    </w:p>
    <w:p>
      <w:pPr>
        <w:pStyle w:val="0"/>
        <w:jc w:val="center"/>
      </w:pPr>
      <w:r>
        <w:rPr>
          <w:sz w:val="20"/>
        </w:rPr>
        <w:t xml:space="preserve">Предоставление результата муниципальной услуги</w:t>
      </w:r>
    </w:p>
    <w:p>
      <w:pPr>
        <w:pStyle w:val="0"/>
        <w:jc w:val="both"/>
      </w:pPr>
      <w:r>
        <w:rPr>
          <w:sz w:val="20"/>
        </w:rPr>
      </w:r>
    </w:p>
    <w:p>
      <w:pPr>
        <w:pStyle w:val="0"/>
        <w:ind w:firstLine="540"/>
        <w:jc w:val="both"/>
      </w:pPr>
      <w:r>
        <w:rPr>
          <w:sz w:val="20"/>
        </w:rPr>
        <w:t xml:space="preserve">3.36. Основанием для начала выполнения административной процедуры является подписание уполномоченным должностным лицом уведомления о соответствии.</w:t>
      </w:r>
    </w:p>
    <w:p>
      <w:pPr>
        <w:pStyle w:val="0"/>
        <w:spacing w:before="200" w:lineRule="auto"/>
        <w:ind w:firstLine="540"/>
        <w:jc w:val="both"/>
      </w:pPr>
      <w:r>
        <w:rPr>
          <w:sz w:val="20"/>
        </w:rPr>
        <w:t xml:space="preserve">3.37.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pPr>
        <w:pStyle w:val="0"/>
        <w:spacing w:before="200" w:lineRule="auto"/>
        <w:ind w:firstLine="540"/>
        <w:jc w:val="both"/>
      </w:pPr>
      <w:r>
        <w:rPr>
          <w:sz w:val="20"/>
        </w:rPr>
        <w:t xml:space="preserve">1) на бумажном носителе;</w:t>
      </w:r>
    </w:p>
    <w:p>
      <w:pPr>
        <w:pStyle w:val="0"/>
        <w:spacing w:before="200" w:lineRule="auto"/>
        <w:ind w:firstLine="540"/>
        <w:jc w:val="both"/>
      </w:pPr>
      <w:r>
        <w:rPr>
          <w:sz w:val="20"/>
        </w:rPr>
        <w:t xml:space="preserve">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pPr>
        <w:pStyle w:val="0"/>
        <w:spacing w:before="200" w:lineRule="auto"/>
        <w:ind w:firstLine="540"/>
        <w:jc w:val="both"/>
      </w:pPr>
      <w:r>
        <w:rPr>
          <w:sz w:val="20"/>
        </w:rPr>
        <w:t xml:space="preserve">3.38.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pPr>
        <w:pStyle w:val="0"/>
        <w:spacing w:before="200" w:lineRule="auto"/>
        <w:ind w:firstLine="540"/>
        <w:jc w:val="both"/>
      </w:pPr>
      <w:r>
        <w:rPr>
          <w:sz w:val="20"/>
        </w:rPr>
        <w:t xml:space="preserve">3.39. При подаче уведомления о планируемом строительстве и документов, предусмотренных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в ходе личного приема, посредством почтового отправления уведомление о соответствии выдается заявителю на руки или направляется посредством почтового отправления.</w:t>
      </w:r>
    </w:p>
    <w:p>
      <w:pPr>
        <w:pStyle w:val="0"/>
        <w:spacing w:before="200" w:lineRule="auto"/>
        <w:ind w:firstLine="540"/>
        <w:jc w:val="both"/>
      </w:pPr>
      <w:r>
        <w:rPr>
          <w:sz w:val="20"/>
        </w:rPr>
        <w:t xml:space="preserve">3.40. При подаче уведомления о планируемом строительстве и документов, предусмотренных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посредством Единого портала, Регионального портала направление заявителю уведомления о соответствии осуществляется в личный кабинет заявителя на Едином портале, Региональном портале (статус заявления обновляется до статуса "Услуга оказана").</w:t>
      </w:r>
    </w:p>
    <w:p>
      <w:pPr>
        <w:pStyle w:val="0"/>
        <w:spacing w:before="200" w:lineRule="auto"/>
        <w:ind w:firstLine="540"/>
        <w:jc w:val="both"/>
      </w:pPr>
      <w:r>
        <w:rPr>
          <w:sz w:val="20"/>
        </w:rPr>
        <w:t xml:space="preserve">3.41. При подаче уведомления о планируемом строительстве и документов, предусмотренных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через многофункциональный центр уведомление о соответствии направляется в многофункциональный центр.</w:t>
      </w:r>
    </w:p>
    <w:p>
      <w:pPr>
        <w:pStyle w:val="0"/>
        <w:spacing w:before="200" w:lineRule="auto"/>
        <w:ind w:firstLine="540"/>
        <w:jc w:val="both"/>
      </w:pPr>
      <w:r>
        <w:rPr>
          <w:sz w:val="20"/>
        </w:rPr>
        <w:t xml:space="preserve">3.42. Срок предоставления заявителю результата муниципальной услуги исчисляется со дня подписания уведомления о соответствии и составляет один рабочий день, но не превышает срок, установленный в </w:t>
      </w:r>
      <w:hyperlink w:history="0" w:anchor="P207" w:tooltip="2.11. Срок предоставления услуги составляет:">
        <w:r>
          <w:rPr>
            <w:sz w:val="20"/>
            <w:color w:val="0000ff"/>
          </w:rPr>
          <w:t xml:space="preserve">пункте 2.11</w:t>
        </w:r>
      </w:hyperlink>
      <w:r>
        <w:rPr>
          <w:sz w:val="20"/>
        </w:rPr>
        <w:t xml:space="preserve"> настоящего Административного регламента.</w:t>
      </w:r>
    </w:p>
    <w:p>
      <w:pPr>
        <w:pStyle w:val="0"/>
        <w:jc w:val="both"/>
      </w:pPr>
      <w:r>
        <w:rPr>
          <w:sz w:val="20"/>
        </w:rPr>
      </w:r>
    </w:p>
    <w:p>
      <w:pPr>
        <w:pStyle w:val="0"/>
        <w:jc w:val="center"/>
      </w:pPr>
      <w:r>
        <w:rPr>
          <w:sz w:val="20"/>
        </w:rPr>
        <w:t xml:space="preserve">Получение дополнительных сведений от заявителя</w:t>
      </w:r>
    </w:p>
    <w:p>
      <w:pPr>
        <w:pStyle w:val="0"/>
        <w:jc w:val="both"/>
      </w:pPr>
      <w:r>
        <w:rPr>
          <w:sz w:val="20"/>
        </w:rPr>
      </w:r>
    </w:p>
    <w:p>
      <w:pPr>
        <w:pStyle w:val="0"/>
        <w:ind w:firstLine="540"/>
        <w:jc w:val="both"/>
      </w:pPr>
      <w:r>
        <w:rPr>
          <w:sz w:val="20"/>
        </w:rPr>
        <w:t xml:space="preserve">3.43. Получение дополнительных сведений от заявителя не предусмотрено.</w:t>
      </w:r>
    </w:p>
    <w:p>
      <w:pPr>
        <w:pStyle w:val="0"/>
        <w:jc w:val="both"/>
      </w:pPr>
      <w:r>
        <w:rPr>
          <w:sz w:val="20"/>
        </w:rPr>
      </w:r>
    </w:p>
    <w:p>
      <w:pPr>
        <w:pStyle w:val="0"/>
        <w:jc w:val="center"/>
      </w:pPr>
      <w:r>
        <w:rPr>
          <w:sz w:val="20"/>
        </w:rPr>
        <w:t xml:space="preserve">Максимальный срок предоставления муниципальной услуги</w:t>
      </w:r>
    </w:p>
    <w:p>
      <w:pPr>
        <w:pStyle w:val="0"/>
        <w:jc w:val="both"/>
      </w:pPr>
      <w:r>
        <w:rPr>
          <w:sz w:val="20"/>
        </w:rPr>
      </w:r>
    </w:p>
    <w:p>
      <w:pPr>
        <w:pStyle w:val="0"/>
        <w:ind w:firstLine="540"/>
        <w:jc w:val="both"/>
      </w:pPr>
      <w:r>
        <w:rPr>
          <w:sz w:val="20"/>
        </w:rPr>
        <w:t xml:space="preserve">3.44. Срок предоставления муниципальной услуги указан в </w:t>
      </w:r>
      <w:hyperlink w:history="0" w:anchor="P207" w:tooltip="2.11. Срок предоставления услуги составляет:">
        <w:r>
          <w:rPr>
            <w:sz w:val="20"/>
            <w:color w:val="0000ff"/>
          </w:rPr>
          <w:t xml:space="preserve">пункте 2.11</w:t>
        </w:r>
      </w:hyperlink>
      <w:r>
        <w:rPr>
          <w:sz w:val="20"/>
        </w:rPr>
        <w:t xml:space="preserve"> настоящего Административного регламента.</w:t>
      </w:r>
    </w:p>
    <w:p>
      <w:pPr>
        <w:pStyle w:val="0"/>
        <w:jc w:val="both"/>
      </w:pPr>
      <w:r>
        <w:rPr>
          <w:sz w:val="20"/>
        </w:rPr>
      </w:r>
    </w:p>
    <w:p>
      <w:pPr>
        <w:pStyle w:val="0"/>
        <w:jc w:val="center"/>
      </w:pPr>
      <w:r>
        <w:rPr>
          <w:sz w:val="20"/>
        </w:rPr>
        <w:t xml:space="preserve">Перечень и описание административных процедур</w:t>
      </w:r>
    </w:p>
    <w:p>
      <w:pPr>
        <w:pStyle w:val="0"/>
        <w:jc w:val="center"/>
      </w:pPr>
      <w:r>
        <w:rPr>
          <w:sz w:val="20"/>
        </w:rPr>
        <w:t xml:space="preserve">предоставления муниципальной услуги</w:t>
      </w:r>
    </w:p>
    <w:p>
      <w:pPr>
        <w:pStyle w:val="0"/>
        <w:jc w:val="both"/>
      </w:pPr>
      <w:r>
        <w:rPr>
          <w:sz w:val="20"/>
        </w:rPr>
      </w:r>
    </w:p>
    <w:p>
      <w:pPr>
        <w:pStyle w:val="0"/>
        <w:ind w:firstLine="540"/>
        <w:jc w:val="both"/>
      </w:pPr>
      <w:r>
        <w:rPr>
          <w:sz w:val="20"/>
        </w:rPr>
        <w:t xml:space="preserve">3.45 Результатом предоставления муниципальной услуги является дубликат документа, указанного в </w:t>
      </w:r>
      <w:hyperlink w:history="0" w:anchor="P248" w:tooltip="2.18. Результатом предоставления услуги является:">
        <w:r>
          <w:rPr>
            <w:sz w:val="20"/>
            <w:color w:val="0000ff"/>
          </w:rPr>
          <w:t xml:space="preserve">пункте 2.18</w:t>
        </w:r>
      </w:hyperlink>
      <w:r>
        <w:rPr>
          <w:sz w:val="20"/>
        </w:rPr>
        <w:t xml:space="preserve"> настоящего Административного регламента.</w:t>
      </w:r>
    </w:p>
    <w:p>
      <w:pPr>
        <w:pStyle w:val="0"/>
        <w:jc w:val="both"/>
      </w:pPr>
      <w:r>
        <w:rPr>
          <w:sz w:val="20"/>
        </w:rPr>
      </w:r>
    </w:p>
    <w:p>
      <w:pPr>
        <w:pStyle w:val="0"/>
        <w:jc w:val="center"/>
      </w:pPr>
      <w:r>
        <w:rPr>
          <w:sz w:val="20"/>
        </w:rPr>
        <w:t xml:space="preserve">Прием запроса и документов и (или) информации,</w:t>
      </w:r>
    </w:p>
    <w:p>
      <w:pPr>
        <w:pStyle w:val="0"/>
        <w:jc w:val="center"/>
      </w:pPr>
      <w:r>
        <w:rPr>
          <w:sz w:val="20"/>
        </w:rPr>
        <w:t xml:space="preserve">необходимых для предоставления муниципальной услуги</w:t>
      </w:r>
    </w:p>
    <w:p>
      <w:pPr>
        <w:pStyle w:val="0"/>
        <w:jc w:val="both"/>
      </w:pPr>
      <w:r>
        <w:rPr>
          <w:sz w:val="20"/>
        </w:rPr>
      </w:r>
    </w:p>
    <w:p>
      <w:pPr>
        <w:pStyle w:val="0"/>
        <w:ind w:firstLine="540"/>
        <w:jc w:val="both"/>
      </w:pPr>
      <w:r>
        <w:rPr>
          <w:sz w:val="20"/>
        </w:rPr>
        <w:t xml:space="preserve">3.46. Основанием для начала административной процедуры является поступление в уполномоченный орган </w:t>
      </w:r>
      <w:hyperlink w:history="0" w:anchor="P1218" w:tooltip="ЗАЯВЛЕНИЕ">
        <w:r>
          <w:rPr>
            <w:sz w:val="20"/>
            <w:color w:val="0000ff"/>
          </w:rPr>
          <w:t xml:space="preserve">заявления</w:t>
        </w:r>
      </w:hyperlink>
      <w:r>
        <w:rPr>
          <w:sz w:val="20"/>
        </w:rPr>
        <w:t xml:space="preserve"> о выдаче дубликата по форме согласно приложению N 6 к настоящему Административному регламенту одним из способов, установленных </w:t>
      </w:r>
      <w:hyperlink w:history="0" w:anchor="P101" w:tooltip="2.4. Заявитель или его представитель представляет в уполномоченные на выдачу разрешений на строительство органы местного самоуправления уведомление о планируемом строительстве, уведомление об изменении параметров по форма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им документы, указанные в подпунктах &quot;б...">
        <w:r>
          <w:rPr>
            <w:sz w:val="20"/>
            <w:color w:val="0000ff"/>
          </w:rPr>
          <w:t xml:space="preserve">пунктом 2.4</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3.47. В целях установления личности физическое лицо представляет в уполномоченный орган документ, предусмотренный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подпунктом "б" пункта 2.8</w:t>
        </w:r>
      </w:hyperlink>
      <w:r>
        <w:rPr>
          <w:sz w:val="20"/>
        </w:rP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2"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
        <w:r>
          <w:rPr>
            <w:sz w:val="20"/>
            <w:color w:val="0000ff"/>
          </w:rPr>
          <w:t xml:space="preserve">"в" пункта 2.8</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2"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
        <w:r>
          <w:rPr>
            <w:sz w:val="20"/>
            <w:color w:val="0000ff"/>
          </w:rPr>
          <w:t xml:space="preserve">"в" пункта 2.8</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подпунктом "б" пункта 2.8</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3.48. Основания для принятия решения об отказе в приеме заявления о выдаче дубликата отсутствуют.</w:t>
      </w:r>
    </w:p>
    <w:p>
      <w:pPr>
        <w:pStyle w:val="0"/>
        <w:spacing w:before="200" w:lineRule="auto"/>
        <w:ind w:firstLine="540"/>
        <w:jc w:val="both"/>
      </w:pPr>
      <w:r>
        <w:rPr>
          <w:sz w:val="20"/>
        </w:rPr>
        <w:t xml:space="preserve">3.49. Возможность получения муниципальной услуги по экстерриториальному принципу отсутствует.</w:t>
      </w:r>
    </w:p>
    <w:p>
      <w:pPr>
        <w:pStyle w:val="0"/>
        <w:spacing w:before="200" w:lineRule="auto"/>
        <w:ind w:firstLine="540"/>
        <w:jc w:val="both"/>
      </w:pPr>
      <w:r>
        <w:rPr>
          <w:sz w:val="20"/>
        </w:rPr>
        <w:t xml:space="preserve">3.50. Заявление о выдаче дубликата, направленное одним из способов, установленных в </w:t>
      </w:r>
      <w:hyperlink w:history="0" w:anchor="P106" w:tooltip="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постановлением Правительства Российской Федерации от 27 сентября 2011 года N 797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
        <w:r>
          <w:rPr>
            <w:sz w:val="20"/>
            <w:color w:val="0000ff"/>
          </w:rPr>
          <w:t xml:space="preserve">подпункте "б" пункта 2.4</w:t>
        </w:r>
      </w:hyperlink>
      <w:r>
        <w:rPr>
          <w:sz w:val="20"/>
        </w:rPr>
        <w:t xml:space="preserve">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pPr>
        <w:pStyle w:val="0"/>
        <w:spacing w:before="200" w:lineRule="auto"/>
        <w:ind w:firstLine="540"/>
        <w:jc w:val="both"/>
      </w:pPr>
      <w:r>
        <w:rPr>
          <w:sz w:val="20"/>
        </w:rPr>
        <w:t xml:space="preserve">Заявление о выдаче дубликата, направленное способом, указанным в </w:t>
      </w:r>
      <w:hyperlink w:history="0" w:anchor="P102" w:tooltip="а) в электронной форме посредством Единого портала, Регионального портала.">
        <w:r>
          <w:rPr>
            <w:sz w:val="20"/>
            <w:color w:val="0000ff"/>
          </w:rPr>
          <w:t xml:space="preserve">подпункте "а" пункта 2.4</w:t>
        </w:r>
      </w:hyperlink>
      <w:r>
        <w:rPr>
          <w:sz w:val="20"/>
        </w:rPr>
        <w:t xml:space="preserve"> настоящего Административного регламента, регистрируется в автоматическом режиме.</w:t>
      </w:r>
    </w:p>
    <w:p>
      <w:pPr>
        <w:pStyle w:val="0"/>
        <w:spacing w:before="200" w:lineRule="auto"/>
        <w:ind w:firstLine="540"/>
        <w:jc w:val="both"/>
      </w:pPr>
      <w:r>
        <w:rPr>
          <w:sz w:val="20"/>
        </w:rPr>
        <w:t xml:space="preserve">Заявление о выдаче дубликата, направленное через многофункциональный центр, может быть получено уполномоченным органом из многофункционального центра в электронной форме по защищенным каналам связи, заверенное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w:history="0" r:id="rId47" w:tooltip="Федеральный закон от 06.04.2011 N 63-ФЗ (ред. от 31.07.2025) &quot;Об электронной подписи&quot; {КонсультантПлюс}">
        <w:r>
          <w:rPr>
            <w:sz w:val="20"/>
            <w:color w:val="0000ff"/>
          </w:rPr>
          <w:t xml:space="preserve">закона</w:t>
        </w:r>
      </w:hyperlink>
      <w:r>
        <w:rPr>
          <w:sz w:val="20"/>
        </w:rPr>
        <w:t xml:space="preserve"> от 6 апреля 2011 года N 63-ФЗ "Об электронной подписи".</w:t>
      </w:r>
    </w:p>
    <w:p>
      <w:pPr>
        <w:pStyle w:val="0"/>
        <w:spacing w:before="200" w:lineRule="auto"/>
        <w:ind w:firstLine="540"/>
        <w:jc w:val="both"/>
      </w:pPr>
      <w:r>
        <w:rPr>
          <w:sz w:val="20"/>
        </w:rPr>
        <w:t xml:space="preserve">3.51. Для приема заявления о выдаче дубликата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о выдаче дубликата и для подготовки ответа.</w:t>
      </w:r>
    </w:p>
    <w:p>
      <w:pPr>
        <w:pStyle w:val="0"/>
        <w:spacing w:before="200" w:lineRule="auto"/>
        <w:ind w:firstLine="540"/>
        <w:jc w:val="both"/>
      </w:pPr>
      <w:r>
        <w:rPr>
          <w:sz w:val="20"/>
        </w:rPr>
        <w:t xml:space="preserve">Для возможности подачи заявления о выдаче дубликата через Единый портал, Региональный портал заявитель должен быть зарегистрирован в ЕСИА.</w:t>
      </w:r>
    </w:p>
    <w:p>
      <w:pPr>
        <w:pStyle w:val="0"/>
        <w:spacing w:before="200" w:lineRule="auto"/>
        <w:ind w:firstLine="540"/>
        <w:jc w:val="both"/>
      </w:pPr>
      <w:r>
        <w:rPr>
          <w:sz w:val="20"/>
        </w:rPr>
        <w:t xml:space="preserve">3.52. Срок регистрации заявления о выдаче дубликата указан в </w:t>
      </w:r>
      <w:hyperlink w:history="0" w:anchor="P201" w:tooltip="2.10. Регистрация уведомления о планируемом строительстве, уведомления об изменении параметров, представленных заявителем указанными в пункте 2.4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
        <w:r>
          <w:rPr>
            <w:sz w:val="20"/>
            <w:color w:val="0000ff"/>
          </w:rPr>
          <w:t xml:space="preserve">пункте 2.10</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3.53. Результатом административной процедуры является регистрация заявления о выдаче дубликата.</w:t>
      </w:r>
    </w:p>
    <w:p>
      <w:pPr>
        <w:pStyle w:val="0"/>
        <w:spacing w:before="200" w:lineRule="auto"/>
        <w:ind w:firstLine="540"/>
        <w:jc w:val="both"/>
      </w:pPr>
      <w:r>
        <w:rPr>
          <w:sz w:val="20"/>
        </w:rPr>
        <w:t xml:space="preserve">3.54. После регистрации заявление о выдаче дубликата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w:t>
      </w:r>
    </w:p>
    <w:p>
      <w:pPr>
        <w:pStyle w:val="0"/>
        <w:jc w:val="both"/>
      </w:pPr>
      <w:r>
        <w:rPr>
          <w:sz w:val="20"/>
        </w:rPr>
      </w:r>
    </w:p>
    <w:p>
      <w:pPr>
        <w:pStyle w:val="0"/>
        <w:jc w:val="center"/>
      </w:pPr>
      <w:r>
        <w:rPr>
          <w:sz w:val="20"/>
        </w:rPr>
        <w:t xml:space="preserve">Межведомственное информационное взаимодействие</w:t>
      </w:r>
    </w:p>
    <w:p>
      <w:pPr>
        <w:pStyle w:val="0"/>
        <w:jc w:val="both"/>
      </w:pPr>
      <w:r>
        <w:rPr>
          <w:sz w:val="20"/>
        </w:rPr>
      </w:r>
    </w:p>
    <w:p>
      <w:pPr>
        <w:pStyle w:val="0"/>
        <w:ind w:firstLine="540"/>
        <w:jc w:val="both"/>
      </w:pPr>
      <w:r>
        <w:rPr>
          <w:sz w:val="20"/>
        </w:rPr>
        <w:t xml:space="preserve">3.55. Направление межведомственных информационных запросов не осуществляется.</w:t>
      </w:r>
    </w:p>
    <w:p>
      <w:pPr>
        <w:pStyle w:val="0"/>
        <w:jc w:val="both"/>
      </w:pPr>
      <w:r>
        <w:rPr>
          <w:sz w:val="20"/>
        </w:rPr>
      </w:r>
    </w:p>
    <w:p>
      <w:pPr>
        <w:pStyle w:val="0"/>
        <w:jc w:val="center"/>
      </w:pPr>
      <w:r>
        <w:rPr>
          <w:sz w:val="20"/>
        </w:rPr>
        <w:t xml:space="preserve">Принятие решения о предоставлении (об отказе</w:t>
      </w:r>
    </w:p>
    <w:p>
      <w:pPr>
        <w:pStyle w:val="0"/>
        <w:jc w:val="center"/>
      </w:pPr>
      <w:r>
        <w:rPr>
          <w:sz w:val="20"/>
        </w:rPr>
        <w:t xml:space="preserve">в предоставлении) муниципальной услуги</w:t>
      </w:r>
    </w:p>
    <w:p>
      <w:pPr>
        <w:pStyle w:val="0"/>
        <w:jc w:val="both"/>
      </w:pPr>
      <w:r>
        <w:rPr>
          <w:sz w:val="20"/>
        </w:rPr>
      </w:r>
    </w:p>
    <w:p>
      <w:pPr>
        <w:pStyle w:val="0"/>
        <w:ind w:firstLine="540"/>
        <w:jc w:val="both"/>
      </w:pPr>
      <w:r>
        <w:rPr>
          <w:sz w:val="20"/>
        </w:rPr>
        <w:t xml:space="preserve">3.56. Основанием для начала административной процедуры является регистрация заявление о выдаче дубликата.</w:t>
      </w:r>
    </w:p>
    <w:p>
      <w:pPr>
        <w:pStyle w:val="0"/>
        <w:spacing w:before="200" w:lineRule="auto"/>
        <w:ind w:firstLine="540"/>
        <w:jc w:val="both"/>
      </w:pPr>
      <w:r>
        <w:rPr>
          <w:sz w:val="20"/>
        </w:rPr>
        <w:t xml:space="preserve">3.57. Критерием принятия решения о предоставлении муниципальной услуги является соответствие заявителя кругу лиц, указанных в </w:t>
      </w:r>
      <w:hyperlink w:history="0" w:anchor="P67" w:tooltip="1.2. Заявителями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ь).">
        <w:r>
          <w:rPr>
            <w:sz w:val="20"/>
            <w:color w:val="0000ff"/>
          </w:rPr>
          <w:t xml:space="preserve">пункте 1.2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3.58.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w:t>
      </w:r>
    </w:p>
    <w:p>
      <w:pPr>
        <w:pStyle w:val="0"/>
        <w:spacing w:before="200" w:lineRule="auto"/>
        <w:ind w:firstLine="540"/>
        <w:jc w:val="both"/>
      </w:pPr>
      <w:r>
        <w:rPr>
          <w:sz w:val="20"/>
        </w:rPr>
        <w:t xml:space="preserve">3.59.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дубликата или подписание решения об отказе в выдаче дубликата.</w:t>
      </w:r>
    </w:p>
    <w:p>
      <w:pPr>
        <w:pStyle w:val="0"/>
        <w:spacing w:before="200" w:lineRule="auto"/>
        <w:ind w:firstLine="540"/>
        <w:jc w:val="both"/>
      </w:pPr>
      <w:r>
        <w:rPr>
          <w:sz w:val="20"/>
        </w:rPr>
        <w:t xml:space="preserve">3.60.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pPr>
        <w:pStyle w:val="0"/>
        <w:spacing w:before="200" w:lineRule="auto"/>
        <w:ind w:firstLine="540"/>
        <w:jc w:val="both"/>
      </w:pPr>
      <w:r>
        <w:rPr>
          <w:sz w:val="20"/>
        </w:rPr>
        <w:t xml:space="preserve">3.61.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pPr>
        <w:pStyle w:val="0"/>
        <w:spacing w:before="200" w:lineRule="auto"/>
        <w:ind w:firstLine="540"/>
        <w:jc w:val="both"/>
      </w:pPr>
      <w:r>
        <w:rPr>
          <w:sz w:val="20"/>
        </w:rPr>
        <w:t xml:space="preserve">3.62. Критерием для отказа в предоставлении муниципальной услуги является несоответствие заявителя кругу лиц, указанных в </w:t>
      </w:r>
      <w:hyperlink w:history="0" w:anchor="P67" w:tooltip="1.2. Заявителями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ь).">
        <w:r>
          <w:rPr>
            <w:sz w:val="20"/>
            <w:color w:val="0000ff"/>
          </w:rPr>
          <w:t xml:space="preserve">пункте 1.2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3.63.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 о выдаче дубликата.</w:t>
      </w:r>
    </w:p>
    <w:p>
      <w:pPr>
        <w:pStyle w:val="0"/>
        <w:spacing w:before="200" w:lineRule="auto"/>
        <w:ind w:firstLine="540"/>
        <w:jc w:val="both"/>
      </w:pPr>
      <w:r>
        <w:rPr>
          <w:sz w:val="20"/>
        </w:rPr>
        <w:t xml:space="preserve">3.64. При подаче заявления о выдаче дубликата в ходе личного приема, посредством почтового отправления решение об отказе в выдаче дубликата выдается заявителю на руки или направляется посредством почтового отправления.</w:t>
      </w:r>
    </w:p>
    <w:p>
      <w:pPr>
        <w:pStyle w:val="0"/>
        <w:spacing w:before="200" w:lineRule="auto"/>
        <w:ind w:firstLine="540"/>
        <w:jc w:val="both"/>
      </w:pPr>
      <w:r>
        <w:rPr>
          <w:sz w:val="20"/>
        </w:rPr>
        <w:t xml:space="preserve">3.65. При подаче заявления о выдаче дубликата посредством Единого портала, Регионального портала направление заявителю решения об отказе в выдаче дубликата осуществляется в личный кабинет заявителя на Едином портале, Региональном портале (статус заявления обновляется до статуса "Услуга оказана").</w:t>
      </w:r>
    </w:p>
    <w:p>
      <w:pPr>
        <w:pStyle w:val="0"/>
        <w:spacing w:before="200" w:lineRule="auto"/>
        <w:ind w:firstLine="540"/>
        <w:jc w:val="both"/>
      </w:pPr>
      <w:r>
        <w:rPr>
          <w:sz w:val="20"/>
        </w:rPr>
        <w:t xml:space="preserve">3.66. При подаче заявления о выдаче дубликата через многофункциональный центр решение об отказе в выдаче дубликата направляется в многофункциональный центр.</w:t>
      </w:r>
    </w:p>
    <w:p>
      <w:pPr>
        <w:pStyle w:val="0"/>
        <w:spacing w:before="200" w:lineRule="auto"/>
        <w:ind w:firstLine="540"/>
        <w:jc w:val="both"/>
      </w:pPr>
      <w:r>
        <w:rPr>
          <w:sz w:val="20"/>
        </w:rPr>
        <w:t xml:space="preserve">3.67. Срок выдачи (направления) заявителю решения об отказе в выдаче дубликата исчисляется со дня принятия такого решения и составляет один рабочий день, но не превышает срок, установленный в </w:t>
      </w:r>
      <w:hyperlink w:history="0" w:anchor="P295" w:tooltip="2.27. Порядок выдачи дубликата уведомления о соответствии, уведомления о несоответствии.">
        <w:r>
          <w:rPr>
            <w:sz w:val="20"/>
            <w:color w:val="0000ff"/>
          </w:rPr>
          <w:t xml:space="preserve">пункте 2.27</w:t>
        </w:r>
      </w:hyperlink>
      <w:r>
        <w:rPr>
          <w:sz w:val="20"/>
        </w:rPr>
        <w:t xml:space="preserve"> настоящего Административного регламента.</w:t>
      </w:r>
    </w:p>
    <w:p>
      <w:pPr>
        <w:pStyle w:val="0"/>
        <w:jc w:val="both"/>
      </w:pPr>
      <w:r>
        <w:rPr>
          <w:sz w:val="20"/>
        </w:rPr>
      </w:r>
    </w:p>
    <w:p>
      <w:pPr>
        <w:pStyle w:val="0"/>
        <w:jc w:val="center"/>
      </w:pPr>
      <w:r>
        <w:rPr>
          <w:sz w:val="20"/>
        </w:rPr>
        <w:t xml:space="preserve">Предоставление результата муниципальной услуги</w:t>
      </w:r>
    </w:p>
    <w:p>
      <w:pPr>
        <w:pStyle w:val="0"/>
        <w:jc w:val="both"/>
      </w:pPr>
      <w:r>
        <w:rPr>
          <w:sz w:val="20"/>
        </w:rPr>
      </w:r>
    </w:p>
    <w:p>
      <w:pPr>
        <w:pStyle w:val="0"/>
        <w:ind w:firstLine="540"/>
        <w:jc w:val="both"/>
      </w:pPr>
      <w:r>
        <w:rPr>
          <w:sz w:val="20"/>
        </w:rPr>
        <w:t xml:space="preserve">3.68. Основанием для начала выполнения административной процедуры является подписание уполномоченным должностным лицом дубликата.</w:t>
      </w:r>
    </w:p>
    <w:p>
      <w:pPr>
        <w:pStyle w:val="0"/>
        <w:spacing w:before="200" w:lineRule="auto"/>
        <w:ind w:firstLine="540"/>
        <w:jc w:val="both"/>
      </w:pPr>
      <w:r>
        <w:rPr>
          <w:sz w:val="20"/>
        </w:rPr>
        <w:t xml:space="preserve">3.69. Заявитель по его выбору вправе получить дубликат одним из следующих способов:</w:t>
      </w:r>
    </w:p>
    <w:p>
      <w:pPr>
        <w:pStyle w:val="0"/>
        <w:spacing w:before="200" w:lineRule="auto"/>
        <w:ind w:firstLine="540"/>
        <w:jc w:val="both"/>
      </w:pPr>
      <w:r>
        <w:rPr>
          <w:sz w:val="20"/>
        </w:rPr>
        <w:t xml:space="preserve">1) на бумажном носителе;</w:t>
      </w:r>
    </w:p>
    <w:p>
      <w:pPr>
        <w:pStyle w:val="0"/>
        <w:spacing w:before="200" w:lineRule="auto"/>
        <w:ind w:firstLine="540"/>
        <w:jc w:val="both"/>
      </w:pPr>
      <w:r>
        <w:rPr>
          <w:sz w:val="20"/>
        </w:rPr>
        <w:t xml:space="preserve">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pPr>
        <w:pStyle w:val="0"/>
        <w:spacing w:before="200" w:lineRule="auto"/>
        <w:ind w:firstLine="540"/>
        <w:jc w:val="both"/>
      </w:pPr>
      <w:r>
        <w:rPr>
          <w:sz w:val="20"/>
        </w:rPr>
        <w:t xml:space="preserve">3.70.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pPr>
        <w:pStyle w:val="0"/>
        <w:spacing w:before="200" w:lineRule="auto"/>
        <w:ind w:firstLine="540"/>
        <w:jc w:val="both"/>
      </w:pPr>
      <w:r>
        <w:rPr>
          <w:sz w:val="20"/>
        </w:rPr>
        <w:t xml:space="preserve">3.71. При подаче заявления о выдаче дубликата в ходе личного приема, посредством почтового отправления дубликат выдается заявителю на руки или направляется посредством почтового отправления.</w:t>
      </w:r>
    </w:p>
    <w:p>
      <w:pPr>
        <w:pStyle w:val="0"/>
        <w:spacing w:before="200" w:lineRule="auto"/>
        <w:ind w:firstLine="540"/>
        <w:jc w:val="both"/>
      </w:pPr>
      <w:r>
        <w:rPr>
          <w:sz w:val="20"/>
        </w:rPr>
        <w:t xml:space="preserve">3.72. При подаче заявления о выдаче дубликата посредством Единого портала, Регионального портала направление заявителю дубликата осуществляется в личный кабинет заявителя на Единый портал, региональный портал (статус заявления обновляется до статуса "Услуга оказана").</w:t>
      </w:r>
    </w:p>
    <w:p>
      <w:pPr>
        <w:pStyle w:val="0"/>
        <w:spacing w:before="200" w:lineRule="auto"/>
        <w:ind w:firstLine="540"/>
        <w:jc w:val="both"/>
      </w:pPr>
      <w:r>
        <w:rPr>
          <w:sz w:val="20"/>
        </w:rPr>
        <w:t xml:space="preserve">3.73. При подаче заявления о выдаче дубликата через многофункциональный центр дубликат направляется в многофункциональный центр.</w:t>
      </w:r>
    </w:p>
    <w:p>
      <w:pPr>
        <w:pStyle w:val="0"/>
        <w:spacing w:before="200" w:lineRule="auto"/>
        <w:ind w:firstLine="540"/>
        <w:jc w:val="both"/>
      </w:pPr>
      <w:r>
        <w:rPr>
          <w:sz w:val="20"/>
        </w:rPr>
        <w:t xml:space="preserve">3.74.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 но не превышает срок, установленный в </w:t>
      </w:r>
      <w:hyperlink w:history="0" w:anchor="P295" w:tooltip="2.27. Порядок выдачи дубликата уведомления о соответствии, уведомления о несоответствии.">
        <w:r>
          <w:rPr>
            <w:sz w:val="20"/>
            <w:color w:val="0000ff"/>
          </w:rPr>
          <w:t xml:space="preserve">пункте 2.27</w:t>
        </w:r>
      </w:hyperlink>
      <w:r>
        <w:rPr>
          <w:sz w:val="20"/>
        </w:rPr>
        <w:t xml:space="preserve"> настоящего Административного регламента.</w:t>
      </w:r>
    </w:p>
    <w:p>
      <w:pPr>
        <w:pStyle w:val="0"/>
        <w:jc w:val="both"/>
      </w:pPr>
      <w:r>
        <w:rPr>
          <w:sz w:val="20"/>
        </w:rPr>
      </w:r>
    </w:p>
    <w:p>
      <w:pPr>
        <w:pStyle w:val="0"/>
        <w:jc w:val="center"/>
      </w:pPr>
      <w:r>
        <w:rPr>
          <w:sz w:val="20"/>
        </w:rPr>
        <w:t xml:space="preserve">Получение дополнительных сведений от заявителя</w:t>
      </w:r>
    </w:p>
    <w:p>
      <w:pPr>
        <w:pStyle w:val="0"/>
        <w:jc w:val="both"/>
      </w:pPr>
      <w:r>
        <w:rPr>
          <w:sz w:val="20"/>
        </w:rPr>
      </w:r>
    </w:p>
    <w:p>
      <w:pPr>
        <w:pStyle w:val="0"/>
        <w:ind w:firstLine="540"/>
        <w:jc w:val="both"/>
      </w:pPr>
      <w:r>
        <w:rPr>
          <w:sz w:val="20"/>
        </w:rPr>
        <w:t xml:space="preserve">3.75. Получение дополнительных сведений от заявителя не предусмотрено.</w:t>
      </w:r>
    </w:p>
    <w:p>
      <w:pPr>
        <w:pStyle w:val="0"/>
        <w:jc w:val="both"/>
      </w:pPr>
      <w:r>
        <w:rPr>
          <w:sz w:val="20"/>
        </w:rPr>
      </w:r>
    </w:p>
    <w:p>
      <w:pPr>
        <w:pStyle w:val="0"/>
        <w:jc w:val="center"/>
      </w:pPr>
      <w:r>
        <w:rPr>
          <w:sz w:val="20"/>
        </w:rPr>
        <w:t xml:space="preserve">Максимальный срок предоставления муниципальной услуги</w:t>
      </w:r>
    </w:p>
    <w:p>
      <w:pPr>
        <w:pStyle w:val="0"/>
        <w:jc w:val="both"/>
      </w:pPr>
      <w:r>
        <w:rPr>
          <w:sz w:val="20"/>
        </w:rPr>
      </w:r>
    </w:p>
    <w:p>
      <w:pPr>
        <w:pStyle w:val="0"/>
        <w:ind w:firstLine="540"/>
        <w:jc w:val="both"/>
      </w:pPr>
      <w:r>
        <w:rPr>
          <w:sz w:val="20"/>
        </w:rPr>
        <w:t xml:space="preserve">3.76. Срок предоставления муниципальной услуги указан в </w:t>
      </w:r>
      <w:hyperlink w:history="0" w:anchor="P295" w:tooltip="2.27. Порядок выдачи дубликата уведомления о соответствии, уведомления о несоответствии.">
        <w:r>
          <w:rPr>
            <w:sz w:val="20"/>
            <w:color w:val="0000ff"/>
          </w:rPr>
          <w:t xml:space="preserve">пункте 2.27</w:t>
        </w:r>
      </w:hyperlink>
      <w:r>
        <w:rPr>
          <w:sz w:val="20"/>
        </w:rPr>
        <w:t xml:space="preserve"> настоящего Административного регламента.</w:t>
      </w:r>
    </w:p>
    <w:p>
      <w:pPr>
        <w:pStyle w:val="0"/>
        <w:jc w:val="both"/>
      </w:pPr>
      <w:r>
        <w:rPr>
          <w:sz w:val="20"/>
        </w:rPr>
      </w:r>
    </w:p>
    <w:p>
      <w:pPr>
        <w:pStyle w:val="0"/>
        <w:jc w:val="center"/>
      </w:pPr>
      <w:r>
        <w:rPr>
          <w:sz w:val="20"/>
        </w:rPr>
        <w:t xml:space="preserve">Перечень и описание административных процедур предоставления</w:t>
      </w:r>
    </w:p>
    <w:p>
      <w:pPr>
        <w:pStyle w:val="0"/>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3.77. Результат предоставления муниципальной услуги указан в </w:t>
      </w:r>
      <w:hyperlink w:history="0" w:anchor="P249" w:tooltip="а)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
        <w:r>
          <w:rPr>
            <w:sz w:val="20"/>
            <w:color w:val="0000ff"/>
          </w:rPr>
          <w:t xml:space="preserve">подпункте "а" пункта 2.18</w:t>
        </w:r>
      </w:hyperlink>
      <w:r>
        <w:rPr>
          <w:sz w:val="20"/>
        </w:rPr>
        <w:t xml:space="preserve"> настоящего Административного регламента.</w:t>
      </w:r>
    </w:p>
    <w:p>
      <w:pPr>
        <w:pStyle w:val="0"/>
        <w:jc w:val="both"/>
      </w:pPr>
      <w:r>
        <w:rPr>
          <w:sz w:val="20"/>
        </w:rPr>
      </w:r>
    </w:p>
    <w:p>
      <w:pPr>
        <w:pStyle w:val="0"/>
        <w:jc w:val="center"/>
      </w:pPr>
      <w:r>
        <w:rPr>
          <w:sz w:val="20"/>
        </w:rPr>
        <w:t xml:space="preserve">Прием запроса и документов и (или) информации, необходимых</w:t>
      </w:r>
    </w:p>
    <w:p>
      <w:pPr>
        <w:pStyle w:val="0"/>
        <w:jc w:val="center"/>
      </w:pPr>
      <w:r>
        <w:rPr>
          <w:sz w:val="20"/>
        </w:rPr>
        <w:t xml:space="preserve">для предоставления муниципальной услуги</w:t>
      </w:r>
    </w:p>
    <w:p>
      <w:pPr>
        <w:pStyle w:val="0"/>
        <w:jc w:val="both"/>
      </w:pPr>
      <w:r>
        <w:rPr>
          <w:sz w:val="20"/>
        </w:rPr>
      </w:r>
    </w:p>
    <w:p>
      <w:pPr>
        <w:pStyle w:val="0"/>
        <w:ind w:firstLine="540"/>
        <w:jc w:val="both"/>
      </w:pPr>
      <w:r>
        <w:rPr>
          <w:sz w:val="20"/>
        </w:rPr>
        <w:t xml:space="preserve">3.78. Основанием для начала административной процедуры является поступление в уполномоченный орган уведомления об изменении параметров и документов, предусмотренных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одним из способов, установленных </w:t>
      </w:r>
      <w:hyperlink w:history="0" w:anchor="P101" w:tooltip="2.4. Заявитель или его представитель представляет в уполномоченные на выдачу разрешений на строительство органы местного самоуправления уведомление о планируемом строительстве, уведомление об изменении параметров по форма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им документы, указанные в подпунктах &quot;б...">
        <w:r>
          <w:rPr>
            <w:sz w:val="20"/>
            <w:color w:val="0000ff"/>
          </w:rPr>
          <w:t xml:space="preserve">пунктом 2.4</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3.79. В целях установления личности физическое лицо представляет в уполномоченный орган документ, предусмотренный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подпунктом "б" пункта 2.8</w:t>
        </w:r>
      </w:hyperlink>
      <w:r>
        <w:rPr>
          <w:sz w:val="20"/>
        </w:rP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2"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
        <w:r>
          <w:rPr>
            <w:sz w:val="20"/>
            <w:color w:val="0000ff"/>
          </w:rPr>
          <w:t xml:space="preserve">"в" пункта 2.8</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2"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
        <w:r>
          <w:rPr>
            <w:sz w:val="20"/>
            <w:color w:val="0000ff"/>
          </w:rPr>
          <w:t xml:space="preserve">"в" пункта 2.8</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подпунктом "б" пункта 2.8</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3.80. Основания для принятия решения об отказе в приеме уведомления об изменении параметров и документов, необходимых для предоставления муниципальной услуги, указаны в </w:t>
      </w:r>
      <w:hyperlink w:history="0" w:anchor="P229" w:tooltip="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r>
          <w:rPr>
            <w:sz w:val="20"/>
            <w:color w:val="0000ff"/>
          </w:rPr>
          <w:t xml:space="preserve">пункте 2.13</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3.81. Возможность получения муниципальной услуги по экстерриториальному принципу отсутствует.</w:t>
      </w:r>
    </w:p>
    <w:p>
      <w:pPr>
        <w:pStyle w:val="0"/>
        <w:spacing w:before="200" w:lineRule="auto"/>
        <w:ind w:firstLine="540"/>
        <w:jc w:val="both"/>
      </w:pPr>
      <w:r>
        <w:rPr>
          <w:sz w:val="20"/>
        </w:rPr>
        <w:t xml:space="preserve">3.82. Уведомление об изменении параметров и документы, предусмотренные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направленные одним из способов, установленных в </w:t>
      </w:r>
      <w:hyperlink w:history="0" w:anchor="P106" w:tooltip="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постановлением Правительства Российской Федерации от 27 сентября 2011 года N 797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
        <w:r>
          <w:rPr>
            <w:sz w:val="20"/>
            <w:color w:val="0000ff"/>
          </w:rPr>
          <w:t xml:space="preserve">подпункте "б" пункта 2.4</w:t>
        </w:r>
      </w:hyperlink>
      <w:r>
        <w:rPr>
          <w:sz w:val="20"/>
        </w:rPr>
        <w:t xml:space="preserve"> настоящего Административного регламента, принимаются должностными лицами структурного подразделения уполномоченного органа, ответственного за делопроизводство.</w:t>
      </w:r>
    </w:p>
    <w:p>
      <w:pPr>
        <w:pStyle w:val="0"/>
        <w:spacing w:before="200" w:lineRule="auto"/>
        <w:ind w:firstLine="540"/>
        <w:jc w:val="both"/>
      </w:pPr>
      <w:r>
        <w:rPr>
          <w:sz w:val="20"/>
        </w:rPr>
        <w:t xml:space="preserve">Уведомление об изменении параметров и документы, предусмотренные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направленные способом, указанным в </w:t>
      </w:r>
      <w:hyperlink w:history="0" w:anchor="P102" w:tooltip="а) в электронной форме посредством Единого портала, Регионального портала.">
        <w:r>
          <w:rPr>
            <w:sz w:val="20"/>
            <w:color w:val="0000ff"/>
          </w:rPr>
          <w:t xml:space="preserve">подпункте "а" пункта 2.4</w:t>
        </w:r>
      </w:hyperlink>
      <w:r>
        <w:rPr>
          <w:sz w:val="20"/>
        </w:rPr>
        <w:t xml:space="preserve"> настоящего Административного регламента, регистрируются в автоматическом режиме.</w:t>
      </w:r>
    </w:p>
    <w:p>
      <w:pPr>
        <w:pStyle w:val="0"/>
        <w:spacing w:before="200" w:lineRule="auto"/>
        <w:ind w:firstLine="540"/>
        <w:jc w:val="both"/>
      </w:pPr>
      <w:r>
        <w:rPr>
          <w:sz w:val="20"/>
        </w:rPr>
        <w:t xml:space="preserve">Уведомление о планируемом строительстве и документы, предусмотренные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w:history="0" r:id="rId48" w:tooltip="Федеральный закон от 06.04.2011 N 63-ФЗ (ред. от 31.07.2025) &quot;Об электронной подписи&quot; {КонсультантПлюс}">
        <w:r>
          <w:rPr>
            <w:sz w:val="20"/>
            <w:color w:val="0000ff"/>
          </w:rPr>
          <w:t xml:space="preserve">закона</w:t>
        </w:r>
      </w:hyperlink>
      <w:r>
        <w:rPr>
          <w:sz w:val="20"/>
        </w:rPr>
        <w:t xml:space="preserve"> от 6 апреля 2011 г. N 63-ФЗ "Об электронной подписи".</w:t>
      </w:r>
    </w:p>
    <w:p>
      <w:pPr>
        <w:pStyle w:val="0"/>
        <w:spacing w:before="200" w:lineRule="auto"/>
        <w:ind w:firstLine="540"/>
        <w:jc w:val="both"/>
      </w:pPr>
      <w:r>
        <w:rPr>
          <w:sz w:val="20"/>
        </w:rPr>
        <w:t xml:space="preserve">3.83. Для приема уведомления об изменении параметров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pPr>
        <w:pStyle w:val="0"/>
        <w:spacing w:before="200" w:lineRule="auto"/>
        <w:ind w:firstLine="540"/>
        <w:jc w:val="both"/>
      </w:pPr>
      <w:r>
        <w:rPr>
          <w:sz w:val="20"/>
        </w:rPr>
        <w:t xml:space="preserve">Для возможности подачи уведомления об изменении параметров через Единый портал, Региональный портал заявитель должен быть зарегистрирован в ЕСИА.</w:t>
      </w:r>
    </w:p>
    <w:p>
      <w:pPr>
        <w:pStyle w:val="0"/>
        <w:spacing w:before="200" w:lineRule="auto"/>
        <w:ind w:firstLine="540"/>
        <w:jc w:val="both"/>
      </w:pPr>
      <w:r>
        <w:rPr>
          <w:sz w:val="20"/>
        </w:rPr>
        <w:t xml:space="preserve">3.84. Срок регистрации уведомления об изменении параметров и документов, предусмотренных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указан в </w:t>
      </w:r>
      <w:hyperlink w:history="0" w:anchor="P201" w:tooltip="2.10. Регистрация уведомления о планируемом строительстве, уведомления об изменении параметров, представленных заявителем указанными в пункте 2.4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
        <w:r>
          <w:rPr>
            <w:sz w:val="20"/>
            <w:color w:val="0000ff"/>
          </w:rPr>
          <w:t xml:space="preserve">пункте 2.10</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3.85. Результатом административной процедуры является регистрация уведомления об изменении параметров и документов, предусмотренных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3.86. После регистрации уведомление об изменении параметров и документы, предусмотренные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уведомления об изменении параметров и прилагаемых документов.</w:t>
      </w:r>
    </w:p>
    <w:p>
      <w:pPr>
        <w:pStyle w:val="0"/>
        <w:jc w:val="both"/>
      </w:pPr>
      <w:r>
        <w:rPr>
          <w:sz w:val="20"/>
        </w:rPr>
      </w:r>
    </w:p>
    <w:p>
      <w:pPr>
        <w:pStyle w:val="0"/>
        <w:jc w:val="center"/>
      </w:pPr>
      <w:r>
        <w:rPr>
          <w:sz w:val="20"/>
        </w:rPr>
        <w:t xml:space="preserve">Межведомственное информационное взаимодействие</w:t>
      </w:r>
    </w:p>
    <w:p>
      <w:pPr>
        <w:pStyle w:val="0"/>
        <w:jc w:val="both"/>
      </w:pPr>
      <w:r>
        <w:rPr>
          <w:sz w:val="20"/>
        </w:rPr>
      </w:r>
    </w:p>
    <w:p>
      <w:pPr>
        <w:pStyle w:val="0"/>
        <w:ind w:firstLine="540"/>
        <w:jc w:val="both"/>
      </w:pPr>
      <w:r>
        <w:rPr>
          <w:sz w:val="20"/>
        </w:rPr>
        <w:t xml:space="preserve">3.87. Основанием для начала административной процедуры является регистрация уведомления об изменении параметров и приложенных к уведомлению документов, если заявитель самостоятельно не представил документы, указанные в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пункте 2.9</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3.88.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уполномоченный орган документов (их копий или сведений, содержащихся в них), предусмотренных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в соответствии с перечнем информационных запросов, указанных в </w:t>
      </w:r>
      <w:hyperlink w:history="0" w:anchor="P663" w:tooltip="3.89. Перечень запрашиваемых документов, необходимых для предоставления муниципальной услуги:">
        <w:r>
          <w:rPr>
            <w:sz w:val="20"/>
            <w:color w:val="0000ff"/>
          </w:rPr>
          <w:t xml:space="preserve">пункте 3.89</w:t>
        </w:r>
      </w:hyperlink>
      <w:r>
        <w:rPr>
          <w:sz w:val="20"/>
        </w:rPr>
        <w:t xml:space="preserve"> настоящего Административного регламента, если заявитель не представил указанные документы самостоятельно.</w:t>
      </w:r>
    </w:p>
    <w:bookmarkStart w:id="663" w:name="P663"/>
    <w:bookmarkEnd w:id="663"/>
    <w:p>
      <w:pPr>
        <w:pStyle w:val="0"/>
        <w:spacing w:before="200" w:lineRule="auto"/>
        <w:ind w:firstLine="540"/>
        <w:jc w:val="both"/>
      </w:pPr>
      <w:r>
        <w:rPr>
          <w:sz w:val="20"/>
        </w:rPr>
        <w:t xml:space="preserve">3.89. Перечень запрашиваемых документов, необходимых для предоставления муниципальной услуги:</w:t>
      </w:r>
    </w:p>
    <w:bookmarkStart w:id="664" w:name="P664"/>
    <w:bookmarkEnd w:id="664"/>
    <w:p>
      <w:pPr>
        <w:pStyle w:val="0"/>
        <w:spacing w:before="200" w:lineRule="auto"/>
        <w:ind w:firstLine="540"/>
        <w:jc w:val="both"/>
      </w:pPr>
      <w:r>
        <w:rPr>
          <w:sz w:val="20"/>
        </w:rPr>
        <w:t xml:space="preserve">1) сведения из Единого государственного реестра недвижимости об основных характеристиках и зарегистрированных правах на земельный участок. Запрос о представлении документов (их копий или сведений, содержащихся в них) направляется в Федеральную службу государственной регистрации, кадастра и картографии;</w:t>
      </w:r>
    </w:p>
    <w:bookmarkStart w:id="665" w:name="P665"/>
    <w:bookmarkEnd w:id="665"/>
    <w:p>
      <w:pPr>
        <w:pStyle w:val="0"/>
        <w:spacing w:before="200" w:lineRule="auto"/>
        <w:ind w:firstLine="540"/>
        <w:jc w:val="both"/>
      </w:pPr>
      <w:r>
        <w:rPr>
          <w:sz w:val="20"/>
        </w:rPr>
        <w:t xml:space="preserve">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копий или сведений, содержащихся в них) направляется в Федеральную налоговую службу;</w:t>
      </w:r>
    </w:p>
    <w:bookmarkStart w:id="666" w:name="P666"/>
    <w:bookmarkEnd w:id="666"/>
    <w:p>
      <w:pPr>
        <w:pStyle w:val="0"/>
        <w:spacing w:before="200" w:lineRule="auto"/>
        <w:ind w:firstLine="540"/>
        <w:jc w:val="both"/>
      </w:pPr>
      <w:r>
        <w:rPr>
          <w:sz w:val="20"/>
        </w:rPr>
        <w:t xml:space="preserve">3)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Запрос о представлении документов (их копий или сведений, содержащихся в них) направляется в министерство культуры.</w:t>
      </w:r>
    </w:p>
    <w:p>
      <w:pPr>
        <w:pStyle w:val="0"/>
        <w:spacing w:before="200" w:lineRule="auto"/>
        <w:ind w:firstLine="540"/>
        <w:jc w:val="both"/>
      </w:pPr>
      <w:r>
        <w:rPr>
          <w:sz w:val="20"/>
        </w:rPr>
        <w:t xml:space="preserve">Запрос о представлении в уполномоченный орган документов (их копий или сведений, содержащихся в них) содержит:</w:t>
      </w:r>
    </w:p>
    <w:p>
      <w:pPr>
        <w:pStyle w:val="0"/>
        <w:spacing w:before="200" w:lineRule="auto"/>
        <w:ind w:firstLine="540"/>
        <w:jc w:val="both"/>
      </w:pPr>
      <w:r>
        <w:rPr>
          <w:sz w:val="20"/>
        </w:rPr>
        <w:t xml:space="preserve">наименование органа или организации, в адрес которых направляется межведомственный запрос;</w:t>
      </w:r>
    </w:p>
    <w:p>
      <w:pPr>
        <w:pStyle w:val="0"/>
        <w:spacing w:before="200" w:lineRule="auto"/>
        <w:ind w:firstLine="540"/>
        <w:jc w:val="both"/>
      </w:pPr>
      <w:r>
        <w:rPr>
          <w:sz w:val="20"/>
        </w:rPr>
        <w:t xml:space="preserve">наименование муниципальной услуги, для предоставления которой необходимо представление документа и (или) информации;</w:t>
      </w:r>
    </w:p>
    <w:p>
      <w:pPr>
        <w:pStyle w:val="0"/>
        <w:spacing w:before="200" w:lineRule="auto"/>
        <w:ind w:firstLine="540"/>
        <w:jc w:val="both"/>
      </w:pPr>
      <w:r>
        <w:rPr>
          <w:sz w:val="20"/>
        </w:rPr>
        <w:t xml:space="preserve">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pPr>
        <w:pStyle w:val="0"/>
        <w:spacing w:before="200" w:lineRule="auto"/>
        <w:ind w:firstLine="540"/>
        <w:jc w:val="both"/>
      </w:pPr>
      <w:r>
        <w:rPr>
          <w:sz w:val="20"/>
        </w:rPr>
        <w:t xml:space="preserve">реквизиты и наименования документов, необходимых для предоставления муниципальной услуги.</w:t>
      </w:r>
    </w:p>
    <w:p>
      <w:pPr>
        <w:pStyle w:val="0"/>
        <w:spacing w:before="200" w:lineRule="auto"/>
        <w:ind w:firstLine="540"/>
        <w:jc w:val="both"/>
      </w:pPr>
      <w:r>
        <w:rPr>
          <w:sz w:val="20"/>
        </w:rPr>
        <w:t xml:space="preserve">Для получения документов, указанных в </w:t>
      </w:r>
      <w:hyperlink w:history="0" w:anchor="P664" w:tooltip="1) сведения из Единого государственного реестра недвижимости об основных характеристиках и зарегистрированных правах на земельный участок. Запрос о представлении документов (их копий или сведений, содержащихся в них) направляется в Федеральную службу государственной регистрации, кадастра и картографии;">
        <w:r>
          <w:rPr>
            <w:sz w:val="20"/>
            <w:color w:val="0000ff"/>
          </w:rPr>
          <w:t xml:space="preserve">подпунктах 1</w:t>
        </w:r>
      </w:hyperlink>
      <w:r>
        <w:rPr>
          <w:sz w:val="20"/>
        </w:rPr>
        <w:t xml:space="preserve"> - </w:t>
      </w:r>
      <w:hyperlink w:history="0" w:anchor="P665" w:tooltip="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й или сведений, содержащихся в них) направляется в Федеральную налоговую службу;">
        <w:r>
          <w:rPr>
            <w:sz w:val="20"/>
            <w:color w:val="0000ff"/>
          </w:rPr>
          <w:t xml:space="preserve">2 пункта 3.89</w:t>
        </w:r>
      </w:hyperlink>
      <w:r>
        <w:rPr>
          <w:sz w:val="20"/>
        </w:rPr>
        <w:t xml:space="preserve"> настоящего Административного регламента, срок направления межведомственного запроса составляет три рабочих дня со дня регистрация уведомления об изменении параметров и приложенных к уведомлению документов.</w:t>
      </w:r>
    </w:p>
    <w:p>
      <w:pPr>
        <w:pStyle w:val="0"/>
        <w:spacing w:before="200" w:lineRule="auto"/>
        <w:ind w:firstLine="540"/>
        <w:jc w:val="both"/>
      </w:pPr>
      <w:r>
        <w:rPr>
          <w:sz w:val="20"/>
        </w:rPr>
        <w:t xml:space="preserve">Для получения документа, указанного в </w:t>
      </w:r>
      <w:hyperlink w:history="0" w:anchor="P666" w:tooltip="3)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
        <w:r>
          <w:rPr>
            <w:sz w:val="20"/>
            <w:color w:val="0000ff"/>
          </w:rPr>
          <w:t xml:space="preserve">подпункте 3 пункта 3.89</w:t>
        </w:r>
      </w:hyperlink>
      <w:r>
        <w:rPr>
          <w:sz w:val="20"/>
        </w:rPr>
        <w:t xml:space="preserve"> настоящего Административного регламента, срок направления межведомственного запроса составляет три рабочих дня со дня поступления уведомления об изменении параметров при отсутствии оснований для его возврата, предусмотренных </w:t>
      </w:r>
      <w:hyperlink w:history="0" w:anchor="P239" w:tooltip="2.17. Уведомление о планируемом строительстве, уведомление об изменении параметров считаются ненаправленными, а уполномоченный орган в течение трех рабочих дней со дня поступления уведомления о планируемом строительстве, уведомления об изменении параметров возвращает заявителю такое уведомление и прилагаемые к нему документы без рассмотрения по форме согласно приложению N 3 с указанием причин возврата в следующих случаях:">
        <w:r>
          <w:rPr>
            <w:sz w:val="20"/>
            <w:color w:val="0000ff"/>
          </w:rPr>
          <w:t xml:space="preserve">пунктом 2.17</w:t>
        </w:r>
      </w:hyperlink>
      <w:r>
        <w:rPr>
          <w:sz w:val="20"/>
        </w:rPr>
        <w:t xml:space="preserve"> настоящего Административного регламента. В данном случае уполномоченный орган направляет в орган исполнительной власти субъекта Российской Федерации, уполномоченный в области охраны объектов культурного наследия, уведомление об изменении параметров и приложенное к нему описание внешнего облика объекта индивидуального жилищного строительства или садового дома.</w:t>
      </w:r>
    </w:p>
    <w:p>
      <w:pPr>
        <w:pStyle w:val="0"/>
        <w:spacing w:before="200" w:lineRule="auto"/>
        <w:ind w:firstLine="540"/>
        <w:jc w:val="both"/>
      </w:pPr>
      <w:r>
        <w:rPr>
          <w:sz w:val="20"/>
        </w:rPr>
        <w:t xml:space="preserve">3.90. По межведомственным запросам документы (их копии или сведения, содержащиеся в них), предусмотренные </w:t>
      </w:r>
      <w:hyperlink w:history="0" w:anchor="P194" w:tooltip="а) сведения из Единого государственного реестра недвижимости об основных характеристиках и зарегистрированных правах на земельный участок;">
        <w:r>
          <w:rPr>
            <w:sz w:val="20"/>
            <w:color w:val="0000ff"/>
          </w:rPr>
          <w:t xml:space="preserve">подпунктами "а"</w:t>
        </w:r>
      </w:hyperlink>
      <w:r>
        <w:rPr>
          <w:sz w:val="20"/>
        </w:rPr>
        <w:t xml:space="preserve"> - </w:t>
      </w:r>
      <w:hyperlink w:history="0" w:anchor="P195" w:tooltip="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w:r>
          <w:rPr>
            <w:sz w:val="20"/>
            <w:color w:val="0000ff"/>
          </w:rPr>
          <w:t xml:space="preserve">"б" пункта 2.9</w:t>
        </w:r>
      </w:hyperlink>
      <w:r>
        <w:rPr>
          <w:sz w:val="20"/>
        </w:rPr>
        <w:t xml:space="preserve"> настоящего Административного регламента, предоставляются органами, указанными в </w:t>
      </w:r>
      <w:hyperlink w:history="0" w:anchor="P663" w:tooltip="3.89. Перечень запрашиваемых документов, необходимых для предоставления муниципальной услуги:">
        <w:r>
          <w:rPr>
            <w:sz w:val="20"/>
            <w:color w:val="0000ff"/>
          </w:rPr>
          <w:t xml:space="preserve">пункте 3.89</w:t>
        </w:r>
      </w:hyperlink>
      <w:r>
        <w:rPr>
          <w:sz w:val="20"/>
        </w:rPr>
        <w:t xml:space="preserve"> настоящего Административного регламента, в распоряжении которых находятся эти документы в электронной форме, в срок не позднее трех рабочих дней с момента направления соответствующего межведомственного запроса.</w:t>
      </w:r>
    </w:p>
    <w:p>
      <w:pPr>
        <w:pStyle w:val="0"/>
        <w:spacing w:before="200" w:lineRule="auto"/>
        <w:ind w:firstLine="540"/>
        <w:jc w:val="both"/>
      </w:pPr>
      <w:r>
        <w:rPr>
          <w:sz w:val="20"/>
        </w:rPr>
        <w:t xml:space="preserve">По межведомственному запросу документ (его копия или сведения, содержащиеся в нем), предусмотренный </w:t>
      </w:r>
      <w:hyperlink w:history="0" w:anchor="P196" w:tooltip="в)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
        <w:r>
          <w:rPr>
            <w:sz w:val="20"/>
            <w:color w:val="0000ff"/>
          </w:rPr>
          <w:t xml:space="preserve">подпунктом "в" пункта 2.9</w:t>
        </w:r>
      </w:hyperlink>
      <w:r>
        <w:rPr>
          <w:sz w:val="20"/>
        </w:rPr>
        <w:t xml:space="preserve"> настоящего Административного регламента, предоставляется органом, указанным в </w:t>
      </w:r>
      <w:hyperlink w:history="0" w:anchor="P663" w:tooltip="3.89. Перечень запрашиваемых документов, необходимых для предоставления муниципальной услуги:">
        <w:r>
          <w:rPr>
            <w:sz w:val="20"/>
            <w:color w:val="0000ff"/>
          </w:rPr>
          <w:t xml:space="preserve">пункте 3.89</w:t>
        </w:r>
      </w:hyperlink>
      <w:r>
        <w:rPr>
          <w:sz w:val="20"/>
        </w:rPr>
        <w:t xml:space="preserve"> настоящего Административного регламента, в распоряжении которого находится этот документ в электронной форме, в срок не позднее десяти рабочих дней со дня поступления от уполномоченного органа уведомления об изменении параметров и приложенного к уведомлению описания внешнего облика объекта индивидуального жилищного строительства или садового дома.</w:t>
      </w:r>
    </w:p>
    <w:bookmarkStart w:id="676" w:name="P676"/>
    <w:bookmarkEnd w:id="676"/>
    <w:p>
      <w:pPr>
        <w:pStyle w:val="0"/>
        <w:spacing w:before="200" w:lineRule="auto"/>
        <w:ind w:firstLine="540"/>
        <w:jc w:val="both"/>
      </w:pPr>
      <w:r>
        <w:rPr>
          <w:sz w:val="20"/>
        </w:rPr>
        <w:t xml:space="preserve">3.91. Межведомственное информационное взаимодействие может осуществляться на бумажном носителе:</w:t>
      </w:r>
    </w:p>
    <w:p>
      <w:pPr>
        <w:pStyle w:val="0"/>
        <w:spacing w:before="200" w:lineRule="auto"/>
        <w:ind w:firstLine="540"/>
        <w:jc w:val="both"/>
      </w:pPr>
      <w:r>
        <w:rPr>
          <w:sz w:val="20"/>
        </w:rPr>
        <w:t xml:space="preserve">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pPr>
        <w:pStyle w:val="0"/>
        <w:spacing w:before="200" w:lineRule="auto"/>
        <w:ind w:firstLine="540"/>
        <w:jc w:val="both"/>
      </w:pPr>
      <w:r>
        <w:rPr>
          <w:sz w:val="20"/>
        </w:rPr>
        <w:t xml:space="preserve">2) при необходимости представления оригиналов документов на бумажном носителе при направлении межведомственного запроса.</w:t>
      </w:r>
    </w:p>
    <w:p>
      <w:pPr>
        <w:pStyle w:val="0"/>
        <w:spacing w:before="200" w:lineRule="auto"/>
        <w:ind w:firstLine="540"/>
        <w:jc w:val="both"/>
      </w:pPr>
      <w:r>
        <w:rPr>
          <w:sz w:val="20"/>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w:t>
      </w:r>
      <w:hyperlink w:history="0" w:anchor="P194" w:tooltip="а) сведения из Единого государственного реестра недвижимости об основных характеристиках и зарегистрированных правах на земельный участок;">
        <w:r>
          <w:rPr>
            <w:sz w:val="20"/>
            <w:color w:val="0000ff"/>
          </w:rPr>
          <w:t xml:space="preserve">подпунктами "а"</w:t>
        </w:r>
      </w:hyperlink>
      <w:r>
        <w:rPr>
          <w:sz w:val="20"/>
        </w:rPr>
        <w:t xml:space="preserve"> - </w:t>
      </w:r>
      <w:hyperlink w:history="0" w:anchor="P195" w:tooltip="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w:r>
          <w:rPr>
            <w:sz w:val="20"/>
            <w:color w:val="0000ff"/>
          </w:rPr>
          <w:t xml:space="preserve">"б" пункта 2.9</w:t>
        </w:r>
      </w:hyperlink>
      <w:r>
        <w:rPr>
          <w:sz w:val="20"/>
        </w:rPr>
        <w:t xml:space="preserve"> настоящего Административного регламента, предоставляются органами, указанными в </w:t>
      </w:r>
      <w:hyperlink w:history="0" w:anchor="P663" w:tooltip="3.89. Перечень запрашиваемых документов, необходимых для предоставления муниципальной услуги:">
        <w:r>
          <w:rPr>
            <w:sz w:val="20"/>
            <w:color w:val="0000ff"/>
          </w:rPr>
          <w:t xml:space="preserve">пункте 3.89</w:t>
        </w:r>
      </w:hyperlink>
      <w:r>
        <w:rPr>
          <w:sz w:val="20"/>
        </w:rPr>
        <w:t xml:space="preserve">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pPr>
        <w:pStyle w:val="0"/>
        <w:spacing w:before="200" w:lineRule="auto"/>
        <w:ind w:firstLine="540"/>
        <w:jc w:val="both"/>
      </w:pPr>
      <w:r>
        <w:rPr>
          <w:sz w:val="20"/>
        </w:rPr>
        <w:t xml:space="preserve">Если межведомственное взаимодействие осуществляется на бумажном носителе, документ (его копия или сведения, содержащиеся в нем), предусмотренный </w:t>
      </w:r>
      <w:hyperlink w:history="0" w:anchor="P196" w:tooltip="в)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
        <w:r>
          <w:rPr>
            <w:sz w:val="20"/>
            <w:color w:val="0000ff"/>
          </w:rPr>
          <w:t xml:space="preserve">подпунктом "в" пункта 2.9</w:t>
        </w:r>
      </w:hyperlink>
      <w:r>
        <w:rPr>
          <w:sz w:val="20"/>
        </w:rPr>
        <w:t xml:space="preserve"> настоящего Административного регламента, предоставляется органом, указанным в </w:t>
      </w:r>
      <w:hyperlink w:history="0" w:anchor="P663" w:tooltip="3.89. Перечень запрашиваемых документов, необходимых для предоставления муниципальной услуги:">
        <w:r>
          <w:rPr>
            <w:sz w:val="20"/>
            <w:color w:val="0000ff"/>
          </w:rPr>
          <w:t xml:space="preserve">пункте 3.89</w:t>
        </w:r>
      </w:hyperlink>
      <w:r>
        <w:rPr>
          <w:sz w:val="20"/>
        </w:rPr>
        <w:t xml:space="preserve"> настоящего Административного регламента, в распоряжении которого находится этот документ, в срок не позднее десяти рабочих дней со дня получения соответствующего межведомственного запроса.</w:t>
      </w:r>
    </w:p>
    <w:p>
      <w:pPr>
        <w:pStyle w:val="0"/>
        <w:spacing w:before="200" w:lineRule="auto"/>
        <w:ind w:firstLine="540"/>
        <w:jc w:val="both"/>
      </w:pPr>
      <w:r>
        <w:rPr>
          <w:sz w:val="20"/>
        </w:rPr>
        <w:t xml:space="preserve">3.92.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pPr>
        <w:pStyle w:val="0"/>
        <w:spacing w:before="200" w:lineRule="auto"/>
        <w:ind w:firstLine="540"/>
        <w:jc w:val="both"/>
      </w:pPr>
      <w:r>
        <w:rPr>
          <w:sz w:val="20"/>
        </w:rPr>
        <w:t xml:space="preserve">В случае ненаправления в срок, указанный в </w:t>
      </w:r>
      <w:hyperlink w:history="0" w:anchor="P676" w:tooltip="3.91. Межведомственное информационное взаимодействие может осуществляться на бумажном носителе:">
        <w:r>
          <w:rPr>
            <w:sz w:val="20"/>
            <w:color w:val="0000ff"/>
          </w:rPr>
          <w:t xml:space="preserve">пункте 3.91</w:t>
        </w:r>
      </w:hyperlink>
      <w:r>
        <w:rPr>
          <w:sz w:val="20"/>
        </w:rPr>
        <w:t xml:space="preserve"> настоящего Административного регламента,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pPr>
        <w:pStyle w:val="0"/>
        <w:jc w:val="both"/>
      </w:pPr>
      <w:r>
        <w:rPr>
          <w:sz w:val="20"/>
        </w:rPr>
      </w:r>
    </w:p>
    <w:p>
      <w:pPr>
        <w:pStyle w:val="0"/>
        <w:jc w:val="center"/>
      </w:pPr>
      <w:r>
        <w:rPr>
          <w:sz w:val="20"/>
        </w:rPr>
        <w:t xml:space="preserve">Принятие решения о предоставлении (об отказе</w:t>
      </w:r>
    </w:p>
    <w:p>
      <w:pPr>
        <w:pStyle w:val="0"/>
        <w:jc w:val="center"/>
      </w:pPr>
      <w:r>
        <w:rPr>
          <w:sz w:val="20"/>
        </w:rPr>
        <w:t xml:space="preserve">в предоставлении) муниципальной услуги</w:t>
      </w:r>
    </w:p>
    <w:p>
      <w:pPr>
        <w:pStyle w:val="0"/>
        <w:jc w:val="both"/>
      </w:pPr>
      <w:r>
        <w:rPr>
          <w:sz w:val="20"/>
        </w:rPr>
      </w:r>
    </w:p>
    <w:p>
      <w:pPr>
        <w:pStyle w:val="0"/>
        <w:ind w:firstLine="540"/>
        <w:jc w:val="both"/>
      </w:pPr>
      <w:r>
        <w:rPr>
          <w:sz w:val="20"/>
        </w:rPr>
        <w:t xml:space="preserve">3.93. Основанием для начала административной процедуры является регистрация уведомления об изменении параметров и документов, предусмотренных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3.94. В рамках рассмотрения уведомления об изменении параметров и документов, предусмотренных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осуществляется проверка наличия и правильности оформления документов, указанных в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подпунктах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пункте 2.9</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3.95. Неполучение (несвоевременное получение) документов (их копий или сведений, содержащихся в них), предусмотренных </w:t>
      </w:r>
      <w:hyperlink w:history="0" w:anchor="P663" w:tooltip="3.89. Перечень запрашиваемых документов, необходимых для предоставления муниципальной услуги:">
        <w:r>
          <w:rPr>
            <w:sz w:val="20"/>
            <w:color w:val="0000ff"/>
          </w:rPr>
          <w:t xml:space="preserve">подпунктом 3.89</w:t>
        </w:r>
      </w:hyperlink>
      <w:r>
        <w:rPr>
          <w:sz w:val="20"/>
        </w:rPr>
        <w:t xml:space="preserve"> настоящего Административного регламента, не может являться основанием для отказа в предоставлении муниципальной услуги.</w:t>
      </w:r>
    </w:p>
    <w:p>
      <w:pPr>
        <w:pStyle w:val="0"/>
        <w:spacing w:before="200" w:lineRule="auto"/>
        <w:ind w:firstLine="540"/>
        <w:jc w:val="both"/>
      </w:pPr>
      <w:r>
        <w:rPr>
          <w:sz w:val="20"/>
        </w:rPr>
        <w:t xml:space="preserve">3.96. Должностное лицо ответственного структурного подразделения проводит проверку соответствия указанных в уведомлении об изменении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w:t>
      </w:r>
      <w:hyperlink w:history="0" r:id="rId49"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другими федеральными законами и действующим на дату поступления уведомления об изменении параметров,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pPr>
        <w:pStyle w:val="0"/>
        <w:spacing w:before="200" w:lineRule="auto"/>
        <w:ind w:firstLine="540"/>
        <w:jc w:val="both"/>
      </w:pPr>
      <w:r>
        <w:rPr>
          <w:sz w:val="20"/>
        </w:rPr>
        <w:t xml:space="preserve">3.97. Критериями принятия решения о предоставлении муниципальной услуги являются:</w:t>
      </w:r>
    </w:p>
    <w:p>
      <w:pPr>
        <w:pStyle w:val="0"/>
        <w:spacing w:before="200" w:lineRule="auto"/>
        <w:ind w:firstLine="540"/>
        <w:jc w:val="both"/>
      </w:pPr>
      <w:r>
        <w:rPr>
          <w:sz w:val="20"/>
        </w:rPr>
        <w:t xml:space="preserve">1) соответствие указанных в уведомлении об изменении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w:t>
      </w:r>
      <w:hyperlink w:history="0" r:id="rId50"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другими федеральными законами и действующим на дату поступления уведомления об изменении параметров;</w:t>
      </w:r>
    </w:p>
    <w:p>
      <w:pPr>
        <w:pStyle w:val="0"/>
        <w:spacing w:before="200" w:lineRule="auto"/>
        <w:ind w:firstLine="540"/>
        <w:jc w:val="both"/>
      </w:pPr>
      <w:r>
        <w:rPr>
          <w:sz w:val="20"/>
        </w:rPr>
        <w:t xml:space="preserve">2) допустимость размещения указанных в уведомлении об изменении параметров объекта индивидуального жилищного строительства или садового дома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об изменении параметров;</w:t>
      </w:r>
    </w:p>
    <w:p>
      <w:pPr>
        <w:pStyle w:val="0"/>
        <w:spacing w:before="200" w:lineRule="auto"/>
        <w:ind w:firstLine="540"/>
        <w:jc w:val="both"/>
      </w:pPr>
      <w:r>
        <w:rPr>
          <w:sz w:val="20"/>
        </w:rPr>
        <w:t xml:space="preserve">3) наличие у лица, подавшего или направившего уведомление об изменении параметров, прав на земельный участок;</w:t>
      </w:r>
    </w:p>
    <w:p>
      <w:pPr>
        <w:pStyle w:val="1"/>
        <w:spacing w:before="200" w:lineRule="auto"/>
        <w:jc w:val="both"/>
      </w:pPr>
      <w:r>
        <w:rPr>
          <w:sz w:val="20"/>
        </w:rPr>
        <w:t xml:space="preserve">                                                                          1</w:t>
      </w:r>
    </w:p>
    <w:p>
      <w:pPr>
        <w:pStyle w:val="1"/>
        <w:jc w:val="both"/>
      </w:pPr>
      <w:r>
        <w:rPr>
          <w:sz w:val="20"/>
        </w:rPr>
        <w:t xml:space="preserve">    4)   непоступление   в   срок,   указанный   в   </w:t>
      </w:r>
      <w:hyperlink w:history="0" r:id="rId51"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части   9  статьи  51</w:t>
        </w:r>
      </w:hyperlink>
    </w:p>
    <w:p>
      <w:pPr>
        <w:pStyle w:val="1"/>
        <w:jc w:val="both"/>
      </w:pPr>
      <w:r>
        <w:rPr>
          <w:sz w:val="20"/>
        </w:rPr>
        <w:t xml:space="preserve">Градостроительного  кодекса  Российской Федерации, от органа исполнительной</w:t>
      </w:r>
    </w:p>
    <w:p>
      <w:pPr>
        <w:pStyle w:val="1"/>
        <w:jc w:val="both"/>
      </w:pPr>
      <w:r>
        <w:rPr>
          <w:sz w:val="20"/>
        </w:rPr>
        <w:t xml:space="preserve">власти  субъекта  Российской  Федерации,  уполномоченного  в области охраны</w:t>
      </w:r>
    </w:p>
    <w:p>
      <w:pPr>
        <w:pStyle w:val="1"/>
        <w:jc w:val="both"/>
      </w:pPr>
      <w:r>
        <w:rPr>
          <w:sz w:val="20"/>
        </w:rPr>
        <w:t xml:space="preserve">объектов   культурного  наследия,  уведомления  о  несоответствии  описания</w:t>
      </w:r>
    </w:p>
    <w:p>
      <w:pPr>
        <w:pStyle w:val="1"/>
        <w:jc w:val="both"/>
      </w:pPr>
      <w:r>
        <w:rPr>
          <w:sz w:val="20"/>
        </w:rPr>
        <w:t xml:space="preserve">внешнего   облика   объекта  индивидуального  жилищного  строительства  или</w:t>
      </w:r>
    </w:p>
    <w:p>
      <w:pPr>
        <w:pStyle w:val="1"/>
        <w:jc w:val="both"/>
      </w:pPr>
      <w:r>
        <w:rPr>
          <w:sz w:val="20"/>
        </w:rPr>
        <w:t xml:space="preserve">садового  дома  предмету  охраны  исторического  поселения  и требованиям к</w:t>
      </w:r>
    </w:p>
    <w:p>
      <w:pPr>
        <w:pStyle w:val="1"/>
        <w:jc w:val="both"/>
      </w:pPr>
      <w:r>
        <w:rPr>
          <w:sz w:val="20"/>
        </w:rPr>
        <w:t xml:space="preserve">архитектурным  решениям  объектов капитального строительства, установленным</w:t>
      </w:r>
    </w:p>
    <w:p>
      <w:pPr>
        <w:pStyle w:val="1"/>
        <w:jc w:val="both"/>
      </w:pPr>
      <w:r>
        <w:rPr>
          <w:sz w:val="20"/>
        </w:rPr>
        <w:t xml:space="preserve">градостроительным   регламентом   применительно   к  территориальной  зоне,</w:t>
      </w:r>
    </w:p>
    <w:p>
      <w:pPr>
        <w:pStyle w:val="1"/>
        <w:jc w:val="both"/>
      </w:pPr>
      <w:r>
        <w:rPr>
          <w:sz w:val="20"/>
        </w:rPr>
        <w:t xml:space="preserve">расположенной  в  границах  территории исторического поселения федерального</w:t>
      </w:r>
    </w:p>
    <w:p>
      <w:pPr>
        <w:pStyle w:val="1"/>
        <w:jc w:val="both"/>
      </w:pPr>
      <w:r>
        <w:rPr>
          <w:sz w:val="20"/>
        </w:rPr>
        <w:t xml:space="preserve">или регионального значения.</w:t>
      </w:r>
    </w:p>
    <w:p>
      <w:pPr>
        <w:pStyle w:val="0"/>
        <w:ind w:firstLine="540"/>
        <w:jc w:val="both"/>
      </w:pPr>
      <w:r>
        <w:rPr>
          <w:sz w:val="20"/>
        </w:rPr>
        <w:t xml:space="preserve">3.98. Критериями принятия решения об отказе в предоставлении муниципальной услуги:</w:t>
      </w:r>
    </w:p>
    <w:p>
      <w:pPr>
        <w:pStyle w:val="0"/>
        <w:spacing w:before="200" w:lineRule="auto"/>
        <w:ind w:firstLine="540"/>
        <w:jc w:val="both"/>
      </w:pPr>
      <w:r>
        <w:rPr>
          <w:sz w:val="20"/>
        </w:rPr>
        <w:t xml:space="preserve">а) указанные в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w:t>
      </w:r>
      <w:hyperlink w:history="0" r:id="rId52"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другими федеральными законами и действующим на дату поступления уведомления об изменении параметров;</w:t>
      </w:r>
    </w:p>
    <w:p>
      <w:pPr>
        <w:pStyle w:val="0"/>
        <w:spacing w:before="200" w:lineRule="auto"/>
        <w:ind w:firstLine="540"/>
        <w:jc w:val="both"/>
      </w:pPr>
      <w:r>
        <w:rPr>
          <w:sz w:val="20"/>
        </w:rPr>
        <w:t xml:space="preserve">б) размещение указанных в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об изменении параметров;</w:t>
      </w:r>
    </w:p>
    <w:p>
      <w:pPr>
        <w:pStyle w:val="0"/>
        <w:spacing w:before="200" w:lineRule="auto"/>
        <w:ind w:firstLine="540"/>
        <w:jc w:val="both"/>
      </w:pPr>
      <w:r>
        <w:rPr>
          <w:sz w:val="20"/>
        </w:rPr>
        <w:t xml:space="preserve">в) уведомление об изменении параметров подано или направлено лицом, не являющимся застройщиком в связи с отсутствием у него прав на земельный участок;</w:t>
      </w:r>
    </w:p>
    <w:p>
      <w:pPr>
        <w:pStyle w:val="1"/>
        <w:spacing w:before="200" w:lineRule="auto"/>
        <w:jc w:val="both"/>
      </w:pPr>
      <w:r>
        <w:rPr>
          <w:sz w:val="20"/>
        </w:rPr>
        <w:t xml:space="preserve">                                               1</w:t>
      </w:r>
    </w:p>
    <w:p>
      <w:pPr>
        <w:pStyle w:val="1"/>
        <w:jc w:val="both"/>
      </w:pPr>
      <w:r>
        <w:rPr>
          <w:sz w:val="20"/>
        </w:rPr>
        <w:t xml:space="preserve">    г)  в  срок,  указанный в </w:t>
      </w:r>
      <w:hyperlink w:history="0" r:id="rId53"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части 9 статьи 51</w:t>
        </w:r>
      </w:hyperlink>
      <w:r>
        <w:rPr>
          <w:sz w:val="20"/>
        </w:rPr>
        <w:t xml:space="preserve">  Градостроительного кодекса</w:t>
      </w:r>
    </w:p>
    <w:p>
      <w:pPr>
        <w:pStyle w:val="1"/>
        <w:jc w:val="both"/>
      </w:pPr>
      <w:r>
        <w:rPr>
          <w:sz w:val="20"/>
        </w:rPr>
        <w:t xml:space="preserve">Российской  Федерации,  от органа исполнительной власти субъекта Российской</w:t>
      </w:r>
    </w:p>
    <w:p>
      <w:pPr>
        <w:pStyle w:val="1"/>
        <w:jc w:val="both"/>
      </w:pPr>
      <w:r>
        <w:rPr>
          <w:sz w:val="20"/>
        </w:rPr>
        <w:t xml:space="preserve">Федерации,  уполномоченного в области охраны объектов культурного наследия,</w:t>
      </w:r>
    </w:p>
    <w:p>
      <w:pPr>
        <w:pStyle w:val="1"/>
        <w:jc w:val="both"/>
      </w:pPr>
      <w:r>
        <w:rPr>
          <w:sz w:val="20"/>
        </w:rPr>
        <w:t xml:space="preserve">поступило  уведомление  о  несоответствии  описания внешнего облика объекта</w:t>
      </w:r>
    </w:p>
    <w:p>
      <w:pPr>
        <w:pStyle w:val="1"/>
        <w:jc w:val="both"/>
      </w:pPr>
      <w:r>
        <w:rPr>
          <w:sz w:val="20"/>
        </w:rPr>
        <w:t xml:space="preserve">индивидуального  жилищного  строительства или садового дома предмету охраны</w:t>
      </w:r>
    </w:p>
    <w:p>
      <w:pPr>
        <w:pStyle w:val="1"/>
        <w:jc w:val="both"/>
      </w:pPr>
      <w:r>
        <w:rPr>
          <w:sz w:val="20"/>
        </w:rPr>
        <w:t xml:space="preserve">исторического  поселения  и  требованиям  к архитектурным решениям объектов</w:t>
      </w:r>
    </w:p>
    <w:p>
      <w:pPr>
        <w:pStyle w:val="1"/>
        <w:jc w:val="both"/>
      </w:pPr>
      <w:r>
        <w:rPr>
          <w:sz w:val="20"/>
        </w:rPr>
        <w:t xml:space="preserve">капитального  строительства,  установленным  градостроительным  регламентом</w:t>
      </w:r>
    </w:p>
    <w:p>
      <w:pPr>
        <w:pStyle w:val="1"/>
        <w:jc w:val="both"/>
      </w:pPr>
      <w:r>
        <w:rPr>
          <w:sz w:val="20"/>
        </w:rPr>
        <w:t xml:space="preserve">применительно  к  территориальной зоне, расположенной в границах территории</w:t>
      </w:r>
    </w:p>
    <w:p>
      <w:pPr>
        <w:pStyle w:val="1"/>
        <w:jc w:val="both"/>
      </w:pPr>
      <w:r>
        <w:rPr>
          <w:sz w:val="20"/>
        </w:rPr>
        <w:t xml:space="preserve">исторического поселения федерального или регионального значения.</w:t>
      </w:r>
    </w:p>
    <w:p>
      <w:pPr>
        <w:pStyle w:val="0"/>
        <w:ind w:firstLine="540"/>
        <w:jc w:val="both"/>
      </w:pPr>
      <w:r>
        <w:rPr>
          <w:sz w:val="20"/>
        </w:rPr>
        <w:t xml:space="preserve">3.99. По результатам проверки документов, предусмотренных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pPr>
        <w:pStyle w:val="0"/>
        <w:spacing w:before="200" w:lineRule="auto"/>
        <w:ind w:firstLine="540"/>
        <w:jc w:val="both"/>
      </w:pPr>
      <w:r>
        <w:rPr>
          <w:sz w:val="20"/>
        </w:rPr>
        <w:t xml:space="preserve">3.100.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уведомления о соответствии или уведомления о несоответствии.</w:t>
      </w:r>
    </w:p>
    <w:p>
      <w:pPr>
        <w:pStyle w:val="0"/>
        <w:spacing w:before="200" w:lineRule="auto"/>
        <w:ind w:firstLine="540"/>
        <w:jc w:val="both"/>
      </w:pPr>
      <w:r>
        <w:rPr>
          <w:sz w:val="20"/>
        </w:rPr>
        <w:t xml:space="preserve">3.101.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pPr>
        <w:pStyle w:val="0"/>
        <w:spacing w:before="200" w:lineRule="auto"/>
        <w:ind w:firstLine="540"/>
        <w:jc w:val="both"/>
      </w:pPr>
      <w:r>
        <w:rPr>
          <w:sz w:val="20"/>
        </w:rPr>
        <w:t xml:space="preserve">3.102.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pPr>
        <w:pStyle w:val="0"/>
        <w:spacing w:before="200" w:lineRule="auto"/>
        <w:ind w:firstLine="540"/>
        <w:jc w:val="both"/>
      </w:pPr>
      <w:r>
        <w:rPr>
          <w:sz w:val="20"/>
        </w:rPr>
        <w:t xml:space="preserve">3.103.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пять рабочих дней со дня регистрации уведомления об изменении параметров и документов и (или) информации, необходимых для предоставления муниципальной услуги.</w:t>
      </w:r>
    </w:p>
    <w:p>
      <w:pPr>
        <w:pStyle w:val="0"/>
        <w:spacing w:before="200" w:lineRule="auto"/>
        <w:ind w:firstLine="540"/>
        <w:jc w:val="both"/>
      </w:pPr>
      <w:r>
        <w:rPr>
          <w:sz w:val="20"/>
        </w:rPr>
        <w:t xml:space="preserve">3.104. При подаче уведомления об изменении параметров и документов, предусмотренных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в ходе личного приема, посредством почтового отправления уведомление о несоответствии выдается заявителю на руки или направляется посредством почтового отправления.</w:t>
      </w:r>
    </w:p>
    <w:p>
      <w:pPr>
        <w:pStyle w:val="0"/>
        <w:spacing w:before="200" w:lineRule="auto"/>
        <w:ind w:firstLine="540"/>
        <w:jc w:val="both"/>
      </w:pPr>
      <w:r>
        <w:rPr>
          <w:sz w:val="20"/>
        </w:rPr>
        <w:t xml:space="preserve">3.105. При подаче уведомления об изменении параметров и документов, предусмотренных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посредством Единого портала, Регионального портала направление заявителю уведомления о несоответствии осуществляется в личный кабинет заявителя на Едином портале, Региональном портале (статус заявления обновляется до статуса "Услуга оказана").</w:t>
      </w:r>
    </w:p>
    <w:p>
      <w:pPr>
        <w:pStyle w:val="0"/>
        <w:spacing w:before="200" w:lineRule="auto"/>
        <w:ind w:firstLine="540"/>
        <w:jc w:val="both"/>
      </w:pPr>
      <w:r>
        <w:rPr>
          <w:sz w:val="20"/>
        </w:rPr>
        <w:t xml:space="preserve">3.106. При подаче уведомления об изменении параметров и документов, предусмотренных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через многофункциональный центр уведомление о несоответствии направляется в многофункциональный центр.</w:t>
      </w:r>
    </w:p>
    <w:p>
      <w:pPr>
        <w:pStyle w:val="0"/>
        <w:spacing w:before="200" w:lineRule="auto"/>
        <w:ind w:firstLine="540"/>
        <w:jc w:val="both"/>
      </w:pPr>
      <w:r>
        <w:rPr>
          <w:sz w:val="20"/>
        </w:rPr>
        <w:t xml:space="preserve">3.107. Срок выдачи (направления) заявителю уведомления о несоответствии исчисляется со дня принятия такого решения и составляет один рабочий день, но не превышает срок, установленный в </w:t>
      </w:r>
      <w:hyperlink w:history="0" w:anchor="P207" w:tooltip="2.11. Срок предоставления услуги составляет:">
        <w:r>
          <w:rPr>
            <w:sz w:val="20"/>
            <w:color w:val="0000ff"/>
          </w:rPr>
          <w:t xml:space="preserve">пункте 2.11</w:t>
        </w:r>
      </w:hyperlink>
      <w:r>
        <w:rPr>
          <w:sz w:val="20"/>
        </w:rPr>
        <w:t xml:space="preserve"> настоящего Административного регламента.</w:t>
      </w:r>
    </w:p>
    <w:p>
      <w:pPr>
        <w:pStyle w:val="0"/>
        <w:jc w:val="both"/>
      </w:pPr>
      <w:r>
        <w:rPr>
          <w:sz w:val="20"/>
        </w:rPr>
      </w:r>
    </w:p>
    <w:p>
      <w:pPr>
        <w:pStyle w:val="0"/>
        <w:jc w:val="center"/>
      </w:pPr>
      <w:r>
        <w:rPr>
          <w:sz w:val="20"/>
        </w:rPr>
        <w:t xml:space="preserve">Предоставление результата муниципальной услуги</w:t>
      </w:r>
    </w:p>
    <w:p>
      <w:pPr>
        <w:pStyle w:val="0"/>
        <w:jc w:val="both"/>
      </w:pPr>
      <w:r>
        <w:rPr>
          <w:sz w:val="20"/>
        </w:rPr>
      </w:r>
    </w:p>
    <w:p>
      <w:pPr>
        <w:pStyle w:val="0"/>
        <w:ind w:firstLine="540"/>
        <w:jc w:val="both"/>
      </w:pPr>
      <w:r>
        <w:rPr>
          <w:sz w:val="20"/>
        </w:rPr>
        <w:t xml:space="preserve">3.108. Основанием для начала выполнения административной процедуры является подписание уполномоченным должностным лицом уведомления о соответствии.</w:t>
      </w:r>
    </w:p>
    <w:p>
      <w:pPr>
        <w:pStyle w:val="0"/>
        <w:spacing w:before="200" w:lineRule="auto"/>
        <w:ind w:firstLine="540"/>
        <w:jc w:val="both"/>
      </w:pPr>
      <w:r>
        <w:rPr>
          <w:sz w:val="20"/>
        </w:rPr>
        <w:t xml:space="preserve">3.109.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pPr>
        <w:pStyle w:val="0"/>
        <w:spacing w:before="200" w:lineRule="auto"/>
        <w:ind w:firstLine="540"/>
        <w:jc w:val="both"/>
      </w:pPr>
      <w:r>
        <w:rPr>
          <w:sz w:val="20"/>
        </w:rPr>
        <w:t xml:space="preserve">1) на бумажном носителе;</w:t>
      </w:r>
    </w:p>
    <w:p>
      <w:pPr>
        <w:pStyle w:val="0"/>
        <w:spacing w:before="200" w:lineRule="auto"/>
        <w:ind w:firstLine="540"/>
        <w:jc w:val="both"/>
      </w:pPr>
      <w:r>
        <w:rPr>
          <w:sz w:val="20"/>
        </w:rPr>
        <w:t xml:space="preserve">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pPr>
        <w:pStyle w:val="0"/>
        <w:spacing w:before="200" w:lineRule="auto"/>
        <w:ind w:firstLine="540"/>
        <w:jc w:val="both"/>
      </w:pPr>
      <w:r>
        <w:rPr>
          <w:sz w:val="20"/>
        </w:rPr>
        <w:t xml:space="preserve">3.110.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pPr>
        <w:pStyle w:val="0"/>
        <w:spacing w:before="200" w:lineRule="auto"/>
        <w:ind w:firstLine="540"/>
        <w:jc w:val="both"/>
      </w:pPr>
      <w:r>
        <w:rPr>
          <w:sz w:val="20"/>
        </w:rPr>
        <w:t xml:space="preserve">3.111. При подаче уведомления об изменении параметров и документов, предусмотренных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в ходе личного приема, посредством почтового отправления уведомление о соответствии выдается заявителю на руки или направляется посредством почтового отправления.</w:t>
      </w:r>
    </w:p>
    <w:p>
      <w:pPr>
        <w:pStyle w:val="0"/>
        <w:spacing w:before="200" w:lineRule="auto"/>
        <w:ind w:firstLine="540"/>
        <w:jc w:val="both"/>
      </w:pPr>
      <w:r>
        <w:rPr>
          <w:sz w:val="20"/>
        </w:rPr>
        <w:t xml:space="preserve">3.112. При подаче уведомления об изменении параметров и документов, предусмотренных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посредством Единого портала, Регионального портала направление заявителю уведомления о соответствии осуществляется в личный кабинет заявителя на Едином портале, Региональном портале (статус заявления обновляется до статуса "Услуга оказана").</w:t>
      </w:r>
    </w:p>
    <w:p>
      <w:pPr>
        <w:pStyle w:val="0"/>
        <w:spacing w:before="200" w:lineRule="auto"/>
        <w:ind w:firstLine="540"/>
        <w:jc w:val="both"/>
      </w:pPr>
      <w:r>
        <w:rPr>
          <w:sz w:val="20"/>
        </w:rPr>
        <w:t xml:space="preserve">3.113. При подаче уведомления об изменении параметров и документов, предусмотренных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5" w:tooltip="    е)   описание   внешнего   облика   объекта  индивидуального  жилищного">
        <w:r>
          <w:rPr>
            <w:sz w:val="20"/>
            <w:color w:val="0000ff"/>
          </w:rPr>
          <w:t xml:space="preserve">"е" пункта 2.8</w:t>
        </w:r>
      </w:hyperlink>
      <w:r>
        <w:rPr>
          <w:sz w:val="20"/>
        </w:rPr>
        <w:t xml:space="preserve">, </w:t>
      </w:r>
      <w:hyperlink w:history="0" w:anchor="P193"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
        <w:r>
          <w:rPr>
            <w:sz w:val="20"/>
            <w:color w:val="0000ff"/>
          </w:rPr>
          <w:t xml:space="preserve">пунктом 2.9</w:t>
        </w:r>
      </w:hyperlink>
      <w:r>
        <w:rPr>
          <w:sz w:val="20"/>
        </w:rPr>
        <w:t xml:space="preserve"> настоящего Административного регламента, через многофункциональный центр уведомление о соответствии направляется в многофункциональный центр.</w:t>
      </w:r>
    </w:p>
    <w:p>
      <w:pPr>
        <w:pStyle w:val="0"/>
        <w:spacing w:before="200" w:lineRule="auto"/>
        <w:ind w:firstLine="540"/>
        <w:jc w:val="both"/>
      </w:pPr>
      <w:r>
        <w:rPr>
          <w:sz w:val="20"/>
        </w:rPr>
        <w:t xml:space="preserve">3.114. Срок предоставления заявителю результата муниципальной услуги исчисляется со дня подписания уведомления о соответствии и составляет один рабочий день, но не превышает срок, установленный в </w:t>
      </w:r>
      <w:hyperlink w:history="0" w:anchor="P207" w:tooltip="2.11. Срок предоставления услуги составляет:">
        <w:r>
          <w:rPr>
            <w:sz w:val="20"/>
            <w:color w:val="0000ff"/>
          </w:rPr>
          <w:t xml:space="preserve">пункте 2.11</w:t>
        </w:r>
      </w:hyperlink>
      <w:r>
        <w:rPr>
          <w:sz w:val="20"/>
        </w:rPr>
        <w:t xml:space="preserve"> настоящего Административного регламента.</w:t>
      </w:r>
    </w:p>
    <w:p>
      <w:pPr>
        <w:pStyle w:val="0"/>
        <w:jc w:val="both"/>
      </w:pPr>
      <w:r>
        <w:rPr>
          <w:sz w:val="20"/>
        </w:rPr>
      </w:r>
    </w:p>
    <w:p>
      <w:pPr>
        <w:pStyle w:val="0"/>
        <w:jc w:val="center"/>
      </w:pPr>
      <w:r>
        <w:rPr>
          <w:sz w:val="20"/>
        </w:rPr>
        <w:t xml:space="preserve">Получение дополнительных сведений от заявителя</w:t>
      </w:r>
    </w:p>
    <w:p>
      <w:pPr>
        <w:pStyle w:val="0"/>
        <w:jc w:val="both"/>
      </w:pPr>
      <w:r>
        <w:rPr>
          <w:sz w:val="20"/>
        </w:rPr>
      </w:r>
    </w:p>
    <w:p>
      <w:pPr>
        <w:pStyle w:val="0"/>
        <w:ind w:firstLine="540"/>
        <w:jc w:val="both"/>
      </w:pPr>
      <w:r>
        <w:rPr>
          <w:sz w:val="20"/>
        </w:rPr>
        <w:t xml:space="preserve">3.115. Получение дополнительных сведений от заявителя не предусмотрено.</w:t>
      </w:r>
    </w:p>
    <w:p>
      <w:pPr>
        <w:pStyle w:val="0"/>
        <w:jc w:val="both"/>
      </w:pPr>
      <w:r>
        <w:rPr>
          <w:sz w:val="20"/>
        </w:rPr>
      </w:r>
    </w:p>
    <w:p>
      <w:pPr>
        <w:pStyle w:val="0"/>
        <w:jc w:val="center"/>
      </w:pPr>
      <w:r>
        <w:rPr>
          <w:sz w:val="20"/>
        </w:rPr>
        <w:t xml:space="preserve">Максимальный срок предоставления муниципальной услуги</w:t>
      </w:r>
    </w:p>
    <w:p>
      <w:pPr>
        <w:pStyle w:val="0"/>
        <w:jc w:val="both"/>
      </w:pPr>
      <w:r>
        <w:rPr>
          <w:sz w:val="20"/>
        </w:rPr>
      </w:r>
    </w:p>
    <w:p>
      <w:pPr>
        <w:pStyle w:val="0"/>
        <w:ind w:firstLine="540"/>
        <w:jc w:val="both"/>
      </w:pPr>
      <w:r>
        <w:rPr>
          <w:sz w:val="20"/>
        </w:rPr>
        <w:t xml:space="preserve">3.116. Срок предоставления муниципальной услуги указан в </w:t>
      </w:r>
      <w:hyperlink w:history="0" w:anchor="P207" w:tooltip="2.11. Срок предоставления услуги составляет:">
        <w:r>
          <w:rPr>
            <w:sz w:val="20"/>
            <w:color w:val="0000ff"/>
          </w:rPr>
          <w:t xml:space="preserve">пункте 2.11</w:t>
        </w:r>
      </w:hyperlink>
      <w:r>
        <w:rPr>
          <w:sz w:val="20"/>
        </w:rPr>
        <w:t xml:space="preserve"> настоящего Административного регламента.</w:t>
      </w:r>
    </w:p>
    <w:p>
      <w:pPr>
        <w:pStyle w:val="0"/>
        <w:jc w:val="both"/>
      </w:pPr>
      <w:r>
        <w:rPr>
          <w:sz w:val="20"/>
        </w:rPr>
      </w:r>
    </w:p>
    <w:p>
      <w:pPr>
        <w:pStyle w:val="0"/>
        <w:jc w:val="center"/>
      </w:pPr>
      <w:r>
        <w:rPr>
          <w:sz w:val="20"/>
        </w:rPr>
        <w:t xml:space="preserve">Перечень и описание административных процедур</w:t>
      </w:r>
    </w:p>
    <w:p>
      <w:pPr>
        <w:pStyle w:val="0"/>
        <w:jc w:val="center"/>
      </w:pPr>
      <w:r>
        <w:rPr>
          <w:sz w:val="20"/>
        </w:rPr>
        <w:t xml:space="preserve">предоставления муниципальной услуги</w:t>
      </w:r>
    </w:p>
    <w:p>
      <w:pPr>
        <w:pStyle w:val="0"/>
        <w:jc w:val="both"/>
      </w:pPr>
      <w:r>
        <w:rPr>
          <w:sz w:val="20"/>
        </w:rPr>
      </w:r>
    </w:p>
    <w:p>
      <w:pPr>
        <w:pStyle w:val="0"/>
        <w:ind w:firstLine="540"/>
        <w:jc w:val="both"/>
      </w:pPr>
      <w:r>
        <w:rPr>
          <w:sz w:val="20"/>
        </w:rPr>
        <w:t xml:space="preserve">3.117. Результат предоставления муниципальной услуги указан в </w:t>
      </w:r>
      <w:hyperlink w:history="0" w:anchor="P249" w:tooltip="а)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
        <w:r>
          <w:rPr>
            <w:sz w:val="20"/>
            <w:color w:val="0000ff"/>
          </w:rPr>
          <w:t xml:space="preserve">подпункте "а" пункта 2.18</w:t>
        </w:r>
      </w:hyperlink>
      <w:r>
        <w:rPr>
          <w:sz w:val="20"/>
        </w:rPr>
        <w:t xml:space="preserve"> настоящего Административного регламента с исправленными опечатками и ошибками.</w:t>
      </w:r>
    </w:p>
    <w:p>
      <w:pPr>
        <w:pStyle w:val="0"/>
        <w:jc w:val="both"/>
      </w:pPr>
      <w:r>
        <w:rPr>
          <w:sz w:val="20"/>
        </w:rPr>
      </w:r>
    </w:p>
    <w:p>
      <w:pPr>
        <w:pStyle w:val="0"/>
        <w:jc w:val="center"/>
      </w:pPr>
      <w:r>
        <w:rPr>
          <w:sz w:val="20"/>
        </w:rPr>
        <w:t xml:space="preserve">Прием запроса и документов и (или) информации,</w:t>
      </w:r>
    </w:p>
    <w:p>
      <w:pPr>
        <w:pStyle w:val="0"/>
        <w:jc w:val="center"/>
      </w:pPr>
      <w:r>
        <w:rPr>
          <w:sz w:val="20"/>
        </w:rPr>
        <w:t xml:space="preserve">необходимых для предоставления муниципальной услуги</w:t>
      </w:r>
    </w:p>
    <w:p>
      <w:pPr>
        <w:pStyle w:val="0"/>
        <w:jc w:val="both"/>
      </w:pPr>
      <w:r>
        <w:rPr>
          <w:sz w:val="20"/>
        </w:rPr>
      </w:r>
    </w:p>
    <w:p>
      <w:pPr>
        <w:pStyle w:val="0"/>
        <w:ind w:firstLine="540"/>
        <w:jc w:val="both"/>
      </w:pPr>
      <w:r>
        <w:rPr>
          <w:sz w:val="20"/>
        </w:rPr>
        <w:t xml:space="preserve">3.118. Основанием для начала административной процедуры является поступление в уполномоченный орган </w:t>
      </w:r>
      <w:hyperlink w:history="0" w:anchor="P1055" w:tooltip="ЗАЯВЛЕНИЕ">
        <w:r>
          <w:rPr>
            <w:sz w:val="20"/>
            <w:color w:val="0000ff"/>
          </w:rPr>
          <w:t xml:space="preserve">заявления</w:t>
        </w:r>
      </w:hyperlink>
      <w:r>
        <w:rPr>
          <w:sz w:val="20"/>
        </w:rPr>
        <w:t xml:space="preserve"> об исправлении допущенных опечаток и ошибок по форме согласно приложению N 4 к настоящему Административному регламенту одним из способов, установленных </w:t>
      </w:r>
      <w:hyperlink w:history="0" w:anchor="P101" w:tooltip="2.4. Заявитель или его представитель представляет в уполномоченные на выдачу разрешений на строительство органы местного самоуправления уведомление о планируемом строительстве, уведомление об изменении параметров по форма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им документы, указанные в подпунктах &quot;б...">
        <w:r>
          <w:rPr>
            <w:sz w:val="20"/>
            <w:color w:val="0000ff"/>
          </w:rPr>
          <w:t xml:space="preserve">пунктом 2.4</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3.119. В целях установления личности физическое лицо представляет в уполномоченный орган документ, предусмотренный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подпунктом "б" пункта 2.8</w:t>
        </w:r>
      </w:hyperlink>
      <w:r>
        <w:rPr>
          <w:sz w:val="20"/>
        </w:rP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2"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
        <w:r>
          <w:rPr>
            <w:sz w:val="20"/>
            <w:color w:val="0000ff"/>
          </w:rPr>
          <w:t xml:space="preserve">"в" пункта 2.8</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предоставляются документы, предусмотренные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подпунктами "б"</w:t>
        </w:r>
      </w:hyperlink>
      <w:r>
        <w:rPr>
          <w:sz w:val="20"/>
        </w:rPr>
        <w:t xml:space="preserve"> - </w:t>
      </w:r>
      <w:hyperlink w:history="0" w:anchor="P182"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
        <w:r>
          <w:rPr>
            <w:sz w:val="20"/>
            <w:color w:val="0000ff"/>
          </w:rPr>
          <w:t xml:space="preserve">"в" пункта 2.8</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w:t>
      </w:r>
      <w:hyperlink w:history="0" w:anchor="P181" w:tooltip="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представление у...">
        <w:r>
          <w:rPr>
            <w:sz w:val="20"/>
            <w:color w:val="0000ff"/>
          </w:rPr>
          <w:t xml:space="preserve">подпунктом "б" пункта 2.8</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3.120. Основания для принятия решения об отказе в заявления об исправлении допущенных опечаток и ошибок отсутствуют.</w:t>
      </w:r>
    </w:p>
    <w:p>
      <w:pPr>
        <w:pStyle w:val="0"/>
        <w:spacing w:before="200" w:lineRule="auto"/>
        <w:ind w:firstLine="540"/>
        <w:jc w:val="both"/>
      </w:pPr>
      <w:r>
        <w:rPr>
          <w:sz w:val="20"/>
        </w:rPr>
        <w:t xml:space="preserve">3.121. Возможность получения муниципальной услуги по экстерриториальному принципу отсутствует.</w:t>
      </w:r>
    </w:p>
    <w:p>
      <w:pPr>
        <w:pStyle w:val="0"/>
        <w:spacing w:before="200" w:lineRule="auto"/>
        <w:ind w:firstLine="540"/>
        <w:jc w:val="both"/>
      </w:pPr>
      <w:r>
        <w:rPr>
          <w:sz w:val="20"/>
        </w:rPr>
        <w:t xml:space="preserve">3.122. Заявление об исправлении допущенных опечаток и ошибок, направленное одним из способов, установленных в </w:t>
      </w:r>
      <w:hyperlink w:history="0" w:anchor="P106" w:tooltip="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постановлением Правительства Российской Федерации от 27 сентября 2011 года N 797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
        <w:r>
          <w:rPr>
            <w:sz w:val="20"/>
            <w:color w:val="0000ff"/>
          </w:rPr>
          <w:t xml:space="preserve">подпункте "б" пункта 2.4</w:t>
        </w:r>
      </w:hyperlink>
      <w:r>
        <w:rPr>
          <w:sz w:val="20"/>
        </w:rPr>
        <w:t xml:space="preserve">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pPr>
        <w:pStyle w:val="0"/>
        <w:spacing w:before="200" w:lineRule="auto"/>
        <w:ind w:firstLine="540"/>
        <w:jc w:val="both"/>
      </w:pPr>
      <w:r>
        <w:rPr>
          <w:sz w:val="20"/>
        </w:rPr>
        <w:t xml:space="preserve">Заявление об исправлении допущенных опечаток и ошибок, направленное способом, указанным в </w:t>
      </w:r>
      <w:hyperlink w:history="0" w:anchor="P102" w:tooltip="а) в электронной форме посредством Единого портала, Регионального портала.">
        <w:r>
          <w:rPr>
            <w:sz w:val="20"/>
            <w:color w:val="0000ff"/>
          </w:rPr>
          <w:t xml:space="preserve">подпункте "а" пункта 2.4</w:t>
        </w:r>
      </w:hyperlink>
      <w:r>
        <w:rPr>
          <w:sz w:val="20"/>
        </w:rPr>
        <w:t xml:space="preserve"> настоящего Административного регламента, регистрируются в автоматическом режиме.</w:t>
      </w:r>
    </w:p>
    <w:p>
      <w:pPr>
        <w:pStyle w:val="0"/>
        <w:spacing w:before="200" w:lineRule="auto"/>
        <w:ind w:firstLine="540"/>
        <w:jc w:val="both"/>
      </w:pPr>
      <w:r>
        <w:rPr>
          <w:sz w:val="20"/>
        </w:rPr>
        <w:t xml:space="preserve">Заявление об исправлении допущенных опечаток и ошибок, направленное через многофункциональный центр, может быть получено уполномоченным органом из многофункционального центра в электронной форме по защищенным каналам связи, заверенное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w:history="0" r:id="rId54" w:tooltip="Федеральный закон от 06.04.2011 N 63-ФЗ (ред. от 31.07.2025) &quot;Об электронной подписи&quot; {КонсультантПлюс}">
        <w:r>
          <w:rPr>
            <w:sz w:val="20"/>
            <w:color w:val="0000ff"/>
          </w:rPr>
          <w:t xml:space="preserve">закона</w:t>
        </w:r>
      </w:hyperlink>
      <w:r>
        <w:rPr>
          <w:sz w:val="20"/>
        </w:rPr>
        <w:t xml:space="preserve"> от 6 апреля 2011 года N 63-ФЗ "Об электронной подписи".</w:t>
      </w:r>
    </w:p>
    <w:p>
      <w:pPr>
        <w:pStyle w:val="0"/>
        <w:spacing w:before="200" w:lineRule="auto"/>
        <w:ind w:firstLine="540"/>
        <w:jc w:val="both"/>
      </w:pPr>
      <w:r>
        <w:rPr>
          <w:sz w:val="20"/>
        </w:rPr>
        <w:t xml:space="preserve">3.123. Для приема заявления об исправлении допущенных опечаток и ошибок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pPr>
        <w:pStyle w:val="0"/>
        <w:spacing w:before="200" w:lineRule="auto"/>
        <w:ind w:firstLine="540"/>
        <w:jc w:val="both"/>
      </w:pPr>
      <w:r>
        <w:rPr>
          <w:sz w:val="20"/>
        </w:rPr>
        <w:t xml:space="preserve">Для возможности подачи заявления об исправлении допущенных опечаток и ошибок через Единый портал, Региональный портал заявитель должен быть зарегистрирован в ЕСИА.</w:t>
      </w:r>
    </w:p>
    <w:p>
      <w:pPr>
        <w:pStyle w:val="0"/>
        <w:spacing w:before="200" w:lineRule="auto"/>
        <w:ind w:firstLine="540"/>
        <w:jc w:val="both"/>
      </w:pPr>
      <w:r>
        <w:rPr>
          <w:sz w:val="20"/>
        </w:rPr>
        <w:t xml:space="preserve">3.124. Срок регистрации заявления об исправлении допущенных опечаток и ошибок указан в </w:t>
      </w:r>
      <w:hyperlink w:history="0" w:anchor="P201" w:tooltip="2.10. Регистрация уведомления о планируемом строительстве, уведомления об изменении параметров, представленных заявителем указанными в пункте 2.4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
        <w:r>
          <w:rPr>
            <w:sz w:val="20"/>
            <w:color w:val="0000ff"/>
          </w:rPr>
          <w:t xml:space="preserve">пункте 2.10</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3.125. Результатом административной процедуры является регистрация заявления об исправлении допущенных опечаток и ошибок.</w:t>
      </w:r>
    </w:p>
    <w:p>
      <w:pPr>
        <w:pStyle w:val="0"/>
        <w:spacing w:before="200" w:lineRule="auto"/>
        <w:ind w:firstLine="540"/>
        <w:jc w:val="both"/>
      </w:pPr>
      <w:r>
        <w:rPr>
          <w:sz w:val="20"/>
        </w:rPr>
        <w:t xml:space="preserve">3.126. После регистрации заявление об исправлении допущенных опечаток и ошибок направляется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w:t>
      </w:r>
    </w:p>
    <w:p>
      <w:pPr>
        <w:pStyle w:val="0"/>
        <w:jc w:val="both"/>
      </w:pPr>
      <w:r>
        <w:rPr>
          <w:sz w:val="20"/>
        </w:rPr>
      </w:r>
    </w:p>
    <w:p>
      <w:pPr>
        <w:pStyle w:val="0"/>
        <w:jc w:val="center"/>
      </w:pPr>
      <w:r>
        <w:rPr>
          <w:sz w:val="20"/>
        </w:rPr>
        <w:t xml:space="preserve">Межведомственное информационное взаимодействие</w:t>
      </w:r>
    </w:p>
    <w:p>
      <w:pPr>
        <w:pStyle w:val="0"/>
        <w:jc w:val="both"/>
      </w:pPr>
      <w:r>
        <w:rPr>
          <w:sz w:val="20"/>
        </w:rPr>
      </w:r>
    </w:p>
    <w:p>
      <w:pPr>
        <w:pStyle w:val="0"/>
        <w:ind w:firstLine="540"/>
        <w:jc w:val="both"/>
      </w:pPr>
      <w:r>
        <w:rPr>
          <w:sz w:val="20"/>
        </w:rPr>
        <w:t xml:space="preserve">3.127. Направление межведомственных информационных запросов не осуществляется.</w:t>
      </w:r>
    </w:p>
    <w:p>
      <w:pPr>
        <w:pStyle w:val="0"/>
        <w:jc w:val="both"/>
      </w:pPr>
      <w:r>
        <w:rPr>
          <w:sz w:val="20"/>
        </w:rPr>
      </w:r>
    </w:p>
    <w:p>
      <w:pPr>
        <w:pStyle w:val="0"/>
        <w:jc w:val="center"/>
      </w:pPr>
      <w:r>
        <w:rPr>
          <w:sz w:val="20"/>
        </w:rPr>
        <w:t xml:space="preserve">Принятие решения о предоставлении (об отказе</w:t>
      </w:r>
    </w:p>
    <w:p>
      <w:pPr>
        <w:pStyle w:val="0"/>
        <w:jc w:val="center"/>
      </w:pPr>
      <w:r>
        <w:rPr>
          <w:sz w:val="20"/>
        </w:rPr>
        <w:t xml:space="preserve">в предоставлении) муниципальной услуги</w:t>
      </w:r>
    </w:p>
    <w:p>
      <w:pPr>
        <w:pStyle w:val="0"/>
        <w:jc w:val="both"/>
      </w:pPr>
      <w:r>
        <w:rPr>
          <w:sz w:val="20"/>
        </w:rPr>
      </w:r>
    </w:p>
    <w:p>
      <w:pPr>
        <w:pStyle w:val="0"/>
        <w:ind w:firstLine="540"/>
        <w:jc w:val="both"/>
      </w:pPr>
      <w:r>
        <w:rPr>
          <w:sz w:val="20"/>
        </w:rPr>
        <w:t xml:space="preserve">3.128. Основанием для начала административной процедуры является регистрация заявления об исправлении допущенных опечаток и ошибок.</w:t>
      </w:r>
    </w:p>
    <w:p>
      <w:pPr>
        <w:pStyle w:val="0"/>
        <w:spacing w:before="200" w:lineRule="auto"/>
        <w:ind w:firstLine="540"/>
        <w:jc w:val="both"/>
      </w:pPr>
      <w:r>
        <w:rPr>
          <w:sz w:val="20"/>
        </w:rPr>
        <w:t xml:space="preserve">3.129. В рамках рассмотрения заявления об исправлении допущенных опечаток и ошибок осуществляется проверка на предмет наличия (отсутствия) оснований для принятия решения об исправлении допущенных опечаток и ошибок в уведомлении о соответствии, уведомлении о несоответствии.</w:t>
      </w:r>
    </w:p>
    <w:p>
      <w:pPr>
        <w:pStyle w:val="0"/>
        <w:spacing w:before="200" w:lineRule="auto"/>
        <w:ind w:firstLine="540"/>
        <w:jc w:val="both"/>
      </w:pPr>
      <w:r>
        <w:rPr>
          <w:sz w:val="20"/>
        </w:rPr>
        <w:t xml:space="preserve">3.130. Критериями принятия решения о предоставлении муниципальной услуги являются:</w:t>
      </w:r>
    </w:p>
    <w:p>
      <w:pPr>
        <w:pStyle w:val="0"/>
        <w:spacing w:before="200" w:lineRule="auto"/>
        <w:ind w:firstLine="540"/>
        <w:jc w:val="both"/>
      </w:pPr>
      <w:r>
        <w:rPr>
          <w:sz w:val="20"/>
        </w:rPr>
        <w:t xml:space="preserve">1) соответствие заявителя кругу лиц, указанных в </w:t>
      </w:r>
      <w:hyperlink w:history="0" w:anchor="P91" w:tooltip="2.2. Муниципальная услуга предоставляется администрацией Афанасьевского муниципального округа Кировской области (далее - уполномоченный орган).">
        <w:r>
          <w:rPr>
            <w:sz w:val="20"/>
            <w:color w:val="0000ff"/>
          </w:rPr>
          <w:t xml:space="preserve">пункте 2.2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2) наличие опечаток и ошибок в уведомлении о соответствии, уведомлении о несоответствии.</w:t>
      </w:r>
    </w:p>
    <w:p>
      <w:pPr>
        <w:pStyle w:val="0"/>
        <w:spacing w:before="200" w:lineRule="auto"/>
        <w:ind w:firstLine="540"/>
        <w:jc w:val="both"/>
      </w:pPr>
      <w:r>
        <w:rPr>
          <w:sz w:val="20"/>
        </w:rPr>
        <w:t xml:space="preserve">3.131. Критериями для принятия решения об отказе в предоставлении муниципальной услуги являются:</w:t>
      </w:r>
    </w:p>
    <w:p>
      <w:pPr>
        <w:pStyle w:val="0"/>
        <w:spacing w:before="200" w:lineRule="auto"/>
        <w:ind w:firstLine="540"/>
        <w:jc w:val="both"/>
      </w:pPr>
      <w:r>
        <w:rPr>
          <w:sz w:val="20"/>
        </w:rPr>
        <w:t xml:space="preserve">1) несоответствие заявителя кругу лиц, указанных в </w:t>
      </w:r>
      <w:hyperlink w:history="0" w:anchor="P91" w:tooltip="2.2. Муниципальная услуга предоставляется администрацией Афанасьевского муниципального округа Кировской области (далее - уполномоченный орган).">
        <w:r>
          <w:rPr>
            <w:sz w:val="20"/>
            <w:color w:val="0000ff"/>
          </w:rPr>
          <w:t xml:space="preserve">пункте 2.2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2) отсутствие опечаток и ошибок в уведомлении о соответствии, уведомлении о несоответствии.</w:t>
      </w:r>
    </w:p>
    <w:p>
      <w:pPr>
        <w:pStyle w:val="0"/>
        <w:spacing w:before="200" w:lineRule="auto"/>
        <w:ind w:firstLine="540"/>
        <w:jc w:val="both"/>
      </w:pPr>
      <w:r>
        <w:rPr>
          <w:sz w:val="20"/>
        </w:rPr>
        <w:t xml:space="preserve">3.132. По результатам проверки заявления об исправлении допущенных опечаток и ошибок должностное лицо ответственного структурного подразделения подготавливает проект соответствующего решения.</w:t>
      </w:r>
    </w:p>
    <w:p>
      <w:pPr>
        <w:pStyle w:val="0"/>
        <w:spacing w:before="200" w:lineRule="auto"/>
        <w:ind w:firstLine="540"/>
        <w:jc w:val="both"/>
      </w:pPr>
      <w:r>
        <w:rPr>
          <w:sz w:val="20"/>
        </w:rPr>
        <w:t xml:space="preserve">3.133.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уведомления о соответствии, уведомления о несоответствии с внесенными исправлениями допущенных опечаток и ошибок или подписание решения об отказе во внесении исправлений в уведомление о соответствии, уведомление о несоответствии.</w:t>
      </w:r>
    </w:p>
    <w:p>
      <w:pPr>
        <w:pStyle w:val="0"/>
        <w:spacing w:before="200" w:lineRule="auto"/>
        <w:ind w:firstLine="540"/>
        <w:jc w:val="both"/>
      </w:pPr>
      <w:r>
        <w:rPr>
          <w:sz w:val="20"/>
        </w:rPr>
        <w:t xml:space="preserve">3.134.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pPr>
        <w:pStyle w:val="0"/>
        <w:spacing w:before="200" w:lineRule="auto"/>
        <w:ind w:firstLine="540"/>
        <w:jc w:val="both"/>
      </w:pPr>
      <w:r>
        <w:rPr>
          <w:sz w:val="20"/>
        </w:rPr>
        <w:t xml:space="preserve">3.135.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pPr>
        <w:pStyle w:val="0"/>
        <w:spacing w:before="200" w:lineRule="auto"/>
        <w:ind w:firstLine="540"/>
        <w:jc w:val="both"/>
      </w:pPr>
      <w:r>
        <w:rPr>
          <w:sz w:val="20"/>
        </w:rPr>
        <w:t xml:space="preserve">3.136.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 об исправлении допущенных опечаток и ошибок.</w:t>
      </w:r>
    </w:p>
    <w:p>
      <w:pPr>
        <w:pStyle w:val="0"/>
        <w:spacing w:before="200" w:lineRule="auto"/>
        <w:ind w:firstLine="540"/>
        <w:jc w:val="both"/>
      </w:pPr>
      <w:r>
        <w:rPr>
          <w:sz w:val="20"/>
        </w:rPr>
        <w:t xml:space="preserve">3.137. При подаче заявления об исправлении допущенных опечаток и ошибок в ходе личного приема, посредством почтового отправления решение об отказе во внесении исправлений в уведомление о соответствии, уведомление о несоответствии выдается заявителю на руки или направляется посредством почтового отправления.</w:t>
      </w:r>
    </w:p>
    <w:p>
      <w:pPr>
        <w:pStyle w:val="0"/>
        <w:spacing w:before="200" w:lineRule="auto"/>
        <w:ind w:firstLine="540"/>
        <w:jc w:val="both"/>
      </w:pPr>
      <w:r>
        <w:rPr>
          <w:sz w:val="20"/>
        </w:rPr>
        <w:t xml:space="preserve">3.138. При подаче заявления об исправлении допущенных опечаток и ошибок посредством Единого портала, Регионального портала направление заявителю решения об отказе во внесении исправлений в уведомление о соответствии, уведомление о несоответствии осуществляется в личный кабинет заявителя на Едином портале, Региональном портале (статус заявления обновляется до статуса "Услуга оказана").</w:t>
      </w:r>
    </w:p>
    <w:p>
      <w:pPr>
        <w:pStyle w:val="0"/>
        <w:spacing w:before="200" w:lineRule="auto"/>
        <w:ind w:firstLine="540"/>
        <w:jc w:val="both"/>
      </w:pPr>
      <w:r>
        <w:rPr>
          <w:sz w:val="20"/>
        </w:rPr>
        <w:t xml:space="preserve">3.139. При подаче заявления об исправлении допущенных опечаток и ошибок через многофункциональный центр решение об отказе во внесении исправлений в уведомление о соответствии, уведомление о несоответствии направляется в многофункциональный центр.</w:t>
      </w:r>
    </w:p>
    <w:p>
      <w:pPr>
        <w:pStyle w:val="0"/>
        <w:jc w:val="both"/>
      </w:pPr>
      <w:r>
        <w:rPr>
          <w:sz w:val="20"/>
        </w:rPr>
      </w:r>
    </w:p>
    <w:p>
      <w:pPr>
        <w:pStyle w:val="0"/>
        <w:jc w:val="center"/>
      </w:pPr>
      <w:r>
        <w:rPr>
          <w:sz w:val="20"/>
        </w:rPr>
        <w:t xml:space="preserve">Предоставление результата муниципальной услуги</w:t>
      </w:r>
    </w:p>
    <w:p>
      <w:pPr>
        <w:pStyle w:val="0"/>
        <w:jc w:val="both"/>
      </w:pPr>
      <w:r>
        <w:rPr>
          <w:sz w:val="20"/>
        </w:rPr>
      </w:r>
    </w:p>
    <w:p>
      <w:pPr>
        <w:pStyle w:val="0"/>
        <w:ind w:firstLine="540"/>
        <w:jc w:val="both"/>
      </w:pPr>
      <w:r>
        <w:rPr>
          <w:sz w:val="20"/>
        </w:rPr>
        <w:t xml:space="preserve">3.140. Основанием для начала выполнения административной процедуры является подписание уведомления о соответствии, уведомления о несоответствии с внесенными исправлениями допущенных опечаток и ошибок.</w:t>
      </w:r>
    </w:p>
    <w:p>
      <w:pPr>
        <w:pStyle w:val="0"/>
        <w:spacing w:before="200" w:lineRule="auto"/>
        <w:ind w:firstLine="540"/>
        <w:jc w:val="both"/>
      </w:pPr>
      <w:r>
        <w:rPr>
          <w:sz w:val="20"/>
        </w:rPr>
        <w:t xml:space="preserve">3.141. Заявитель по его выбору вправе получить уведомление о соответствии, уведомление о несоответствии с внесенными исправлениями допущенных опечаток и ошибок одним из следующих способов:</w:t>
      </w:r>
    </w:p>
    <w:p>
      <w:pPr>
        <w:pStyle w:val="0"/>
        <w:spacing w:before="200" w:lineRule="auto"/>
        <w:ind w:firstLine="540"/>
        <w:jc w:val="both"/>
      </w:pPr>
      <w:r>
        <w:rPr>
          <w:sz w:val="20"/>
        </w:rPr>
        <w:t xml:space="preserve">1) на бумажном носителе;</w:t>
      </w:r>
    </w:p>
    <w:p>
      <w:pPr>
        <w:pStyle w:val="0"/>
        <w:spacing w:before="200" w:lineRule="auto"/>
        <w:ind w:firstLine="540"/>
        <w:jc w:val="both"/>
      </w:pPr>
      <w:r>
        <w:rPr>
          <w:sz w:val="20"/>
        </w:rPr>
        <w:t xml:space="preserve">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pPr>
        <w:pStyle w:val="0"/>
        <w:spacing w:before="200" w:lineRule="auto"/>
        <w:ind w:firstLine="540"/>
        <w:jc w:val="both"/>
      </w:pPr>
      <w:r>
        <w:rPr>
          <w:sz w:val="20"/>
        </w:rPr>
        <w:t xml:space="preserve">3.142.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pPr>
        <w:pStyle w:val="0"/>
        <w:spacing w:before="200" w:lineRule="auto"/>
        <w:ind w:firstLine="540"/>
        <w:jc w:val="both"/>
      </w:pPr>
      <w:r>
        <w:rPr>
          <w:sz w:val="20"/>
        </w:rPr>
        <w:t xml:space="preserve">3.143. При подаче заявления об исправлении допущенных опечаток и ошибок в ходе личного приема, посредством почтового отправления уведомление о соответствии, уведомление о несоответствии с внесенными исправлениями допущенных опечаток и ошибок выдается заявителю на руки или направляется посредством почтового отправления.</w:t>
      </w:r>
    </w:p>
    <w:p>
      <w:pPr>
        <w:pStyle w:val="0"/>
        <w:spacing w:before="200" w:lineRule="auto"/>
        <w:ind w:firstLine="540"/>
        <w:jc w:val="both"/>
      </w:pPr>
      <w:r>
        <w:rPr>
          <w:sz w:val="20"/>
        </w:rPr>
        <w:t xml:space="preserve">3.144. При подаче заявления об исправлении допущенных опечаток и ошибок посредством Единого портала, Регионального портала направление уведомления о соответствии, уведомления о несоответствии с внесенными исправлениями допущенных опечаток и ошибок осуществляется в личный кабинет заявителя на Едином портале, Региональном портале (статус заявления обновляется до статуса "Услуга оказана").</w:t>
      </w:r>
    </w:p>
    <w:p>
      <w:pPr>
        <w:pStyle w:val="0"/>
        <w:spacing w:before="200" w:lineRule="auto"/>
        <w:ind w:firstLine="540"/>
        <w:jc w:val="both"/>
      </w:pPr>
      <w:r>
        <w:rPr>
          <w:sz w:val="20"/>
        </w:rPr>
        <w:t xml:space="preserve">3.145. При подаче заявления об исправлении допущенных опечаток и ошибок через многофункциональный центр уведомление о соответствии, уведомление о несоответствии с внесенными исправлениями допущенных опечаток и ошибок направляется в многофункциональный центр.</w:t>
      </w:r>
    </w:p>
    <w:p>
      <w:pPr>
        <w:pStyle w:val="0"/>
        <w:spacing w:before="200" w:lineRule="auto"/>
        <w:ind w:firstLine="540"/>
        <w:jc w:val="both"/>
      </w:pPr>
      <w:r>
        <w:rPr>
          <w:sz w:val="20"/>
        </w:rPr>
        <w:t xml:space="preserve">3.146. Срок предоставления заявителю результата муниципальной услуги исчисляется со дня принятия решения об исправлении допущенных опечаток и ошибок в уведомлении о соответствии, уведомлении о несоответствии и составляет один рабочий день, но не превышает срок, установленный в </w:t>
      </w:r>
      <w:hyperlink w:history="0" w:anchor="P288" w:tooltip="2.25. Порядок исправления допущенных опечаток и ошибок в уведомлении о соответствии, уведомлении о несоответствии.">
        <w:r>
          <w:rPr>
            <w:sz w:val="20"/>
            <w:color w:val="0000ff"/>
          </w:rPr>
          <w:t xml:space="preserve">пункте 2.25</w:t>
        </w:r>
      </w:hyperlink>
      <w:r>
        <w:rPr>
          <w:sz w:val="20"/>
        </w:rPr>
        <w:t xml:space="preserve"> настоящего Административного регламента.</w:t>
      </w:r>
    </w:p>
    <w:p>
      <w:pPr>
        <w:pStyle w:val="0"/>
        <w:jc w:val="both"/>
      </w:pPr>
      <w:r>
        <w:rPr>
          <w:sz w:val="20"/>
        </w:rPr>
      </w:r>
    </w:p>
    <w:p>
      <w:pPr>
        <w:pStyle w:val="0"/>
        <w:jc w:val="center"/>
      </w:pPr>
      <w:r>
        <w:rPr>
          <w:sz w:val="20"/>
        </w:rPr>
        <w:t xml:space="preserve">Получение дополнительных сведений от заявителя</w:t>
      </w:r>
    </w:p>
    <w:p>
      <w:pPr>
        <w:pStyle w:val="0"/>
        <w:jc w:val="both"/>
      </w:pPr>
      <w:r>
        <w:rPr>
          <w:sz w:val="20"/>
        </w:rPr>
      </w:r>
    </w:p>
    <w:p>
      <w:pPr>
        <w:pStyle w:val="0"/>
        <w:ind w:firstLine="540"/>
        <w:jc w:val="both"/>
      </w:pPr>
      <w:r>
        <w:rPr>
          <w:sz w:val="20"/>
        </w:rPr>
        <w:t xml:space="preserve">3.147. Получение дополнительных сведений от заявителя не предусмотрено.</w:t>
      </w:r>
    </w:p>
    <w:p>
      <w:pPr>
        <w:pStyle w:val="0"/>
        <w:jc w:val="both"/>
      </w:pPr>
      <w:r>
        <w:rPr>
          <w:sz w:val="20"/>
        </w:rPr>
      </w:r>
    </w:p>
    <w:p>
      <w:pPr>
        <w:pStyle w:val="0"/>
        <w:jc w:val="center"/>
      </w:pPr>
      <w:r>
        <w:rPr>
          <w:sz w:val="20"/>
        </w:rPr>
        <w:t xml:space="preserve">Максимальный срок предоставления муниципальной услуги</w:t>
      </w:r>
    </w:p>
    <w:p>
      <w:pPr>
        <w:pStyle w:val="0"/>
        <w:jc w:val="both"/>
      </w:pPr>
      <w:r>
        <w:rPr>
          <w:sz w:val="20"/>
        </w:rPr>
      </w:r>
    </w:p>
    <w:p>
      <w:pPr>
        <w:pStyle w:val="0"/>
        <w:ind w:firstLine="540"/>
        <w:jc w:val="both"/>
      </w:pPr>
      <w:r>
        <w:rPr>
          <w:sz w:val="20"/>
        </w:rPr>
        <w:t xml:space="preserve">3.148. Срок предоставления муниципальной услуги указан в </w:t>
      </w:r>
      <w:hyperlink w:history="0" w:anchor="P288" w:tooltip="2.25. Порядок исправления допущенных опечаток и ошибок в уведомлении о соответствии, уведомлении о несоответствии.">
        <w:r>
          <w:rPr>
            <w:sz w:val="20"/>
            <w:color w:val="0000ff"/>
          </w:rPr>
          <w:t xml:space="preserve">пункте 2.25</w:t>
        </w:r>
      </w:hyperlink>
      <w:r>
        <w:rPr>
          <w:sz w:val="20"/>
        </w:rPr>
        <w:t xml:space="preserve"> настоящего Административного регламента.</w:t>
      </w:r>
    </w:p>
    <w:p>
      <w:pPr>
        <w:pStyle w:val="0"/>
        <w:jc w:val="both"/>
      </w:pPr>
      <w:r>
        <w:rPr>
          <w:sz w:val="20"/>
        </w:rPr>
      </w:r>
    </w:p>
    <w:p>
      <w:pPr>
        <w:pStyle w:val="2"/>
        <w:outlineLvl w:val="2"/>
        <w:jc w:val="center"/>
      </w:pPr>
      <w:r>
        <w:rPr>
          <w:sz w:val="20"/>
        </w:rPr>
        <w:t xml:space="preserve">Особенности выполнения административных процедур (действий)</w:t>
      </w:r>
    </w:p>
    <w:p>
      <w:pPr>
        <w:pStyle w:val="2"/>
        <w:jc w:val="center"/>
      </w:pPr>
      <w:r>
        <w:rPr>
          <w:sz w:val="20"/>
        </w:rPr>
        <w:t xml:space="preserve">в многофункциональных центрах предоставления государственных</w:t>
      </w:r>
    </w:p>
    <w:p>
      <w:pPr>
        <w:pStyle w:val="2"/>
        <w:jc w:val="center"/>
      </w:pPr>
      <w:r>
        <w:rPr>
          <w:sz w:val="20"/>
        </w:rPr>
        <w:t xml:space="preserve">и муниципальных услуг</w:t>
      </w:r>
    </w:p>
    <w:p>
      <w:pPr>
        <w:pStyle w:val="0"/>
        <w:jc w:val="both"/>
      </w:pPr>
      <w:r>
        <w:rPr>
          <w:sz w:val="20"/>
        </w:rPr>
      </w:r>
    </w:p>
    <w:p>
      <w:pPr>
        <w:pStyle w:val="0"/>
        <w:jc w:val="center"/>
      </w:pPr>
      <w:r>
        <w:rPr>
          <w:sz w:val="20"/>
        </w:rPr>
        <w:t xml:space="preserve">Исчерпывающий перечень административных процедур (действий)</w:t>
      </w:r>
    </w:p>
    <w:p>
      <w:pPr>
        <w:pStyle w:val="0"/>
        <w:jc w:val="center"/>
      </w:pPr>
      <w:r>
        <w:rPr>
          <w:sz w:val="20"/>
        </w:rPr>
        <w:t xml:space="preserve">при предоставлении муниципальной услуги, выполняемых</w:t>
      </w:r>
    </w:p>
    <w:p>
      <w:pPr>
        <w:pStyle w:val="0"/>
        <w:jc w:val="center"/>
      </w:pPr>
      <w:r>
        <w:rPr>
          <w:sz w:val="20"/>
        </w:rPr>
        <w:t xml:space="preserve">многофункциональными центрами</w:t>
      </w:r>
    </w:p>
    <w:p>
      <w:pPr>
        <w:pStyle w:val="0"/>
        <w:jc w:val="both"/>
      </w:pPr>
      <w:r>
        <w:rPr>
          <w:sz w:val="20"/>
        </w:rPr>
      </w:r>
    </w:p>
    <w:p>
      <w:pPr>
        <w:pStyle w:val="0"/>
        <w:ind w:firstLine="540"/>
        <w:jc w:val="both"/>
      </w:pPr>
      <w:r>
        <w:rPr>
          <w:sz w:val="20"/>
        </w:rPr>
        <w:t xml:space="preserve">3.149. Многофункциональный центр осуществляет:</w:t>
      </w:r>
    </w:p>
    <w:p>
      <w:pPr>
        <w:pStyle w:val="0"/>
        <w:spacing w:before="200" w:lineRule="auto"/>
        <w:ind w:firstLine="540"/>
        <w:jc w:val="both"/>
      </w:pPr>
      <w:r>
        <w:rPr>
          <w:sz w:val="20"/>
        </w:rPr>
        <w:t xml:space="preserve">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pPr>
        <w:pStyle w:val="0"/>
        <w:spacing w:before="200" w:lineRule="auto"/>
        <w:ind w:firstLine="540"/>
        <w:jc w:val="both"/>
      </w:pPr>
      <w:r>
        <w:rPr>
          <w:sz w:val="20"/>
        </w:rPr>
        <w:t xml:space="preserve">выдачу заявителю результата предоставления муниципальной услуги на бумажном носителе, подтверждающего содержание электронных документов, направленных в многофункциональный центр по результатам предоставления муниципальной услуги, а также выдачу документов, включая составление на бумажном носителе и заверение выписок из информационных систем уполномоченных органов;</w:t>
      </w:r>
    </w:p>
    <w:p>
      <w:pPr>
        <w:pStyle w:val="0"/>
        <w:spacing w:before="200" w:lineRule="auto"/>
        <w:ind w:firstLine="540"/>
        <w:jc w:val="both"/>
      </w:pPr>
      <w:r>
        <w:rPr>
          <w:sz w:val="20"/>
        </w:rPr>
        <w:t xml:space="preserve">иные процедуры и действия, предусмотренные Федеральным </w:t>
      </w:r>
      <w:hyperlink w:history="0" r:id="rId55"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N 210-ФЗ.</w:t>
      </w:r>
    </w:p>
    <w:p>
      <w:pPr>
        <w:pStyle w:val="1"/>
        <w:spacing w:before="200" w:lineRule="auto"/>
        <w:jc w:val="both"/>
      </w:pPr>
      <w:r>
        <w:rPr>
          <w:sz w:val="20"/>
        </w:rPr>
        <w:t xml:space="preserve">                               1</w:t>
      </w:r>
    </w:p>
    <w:p>
      <w:pPr>
        <w:pStyle w:val="1"/>
        <w:jc w:val="both"/>
      </w:pPr>
      <w:r>
        <w:rPr>
          <w:sz w:val="20"/>
        </w:rPr>
        <w:t xml:space="preserve">    В  соответствии  с </w:t>
      </w:r>
      <w:hyperlink w:history="0" r:id="rId56"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  статьи 16</w:t>
        </w:r>
      </w:hyperlink>
      <w:r>
        <w:rPr>
          <w:sz w:val="20"/>
        </w:rPr>
        <w:t xml:space="preserve"> Федерального закона N 210-ФЗ для</w:t>
      </w:r>
    </w:p>
    <w:p>
      <w:pPr>
        <w:pStyle w:val="1"/>
        <w:jc w:val="both"/>
      </w:pPr>
      <w:r>
        <w:rPr>
          <w:sz w:val="20"/>
        </w:rPr>
        <w:t xml:space="preserve">реализации  своих функций многофункциональные центры вправе привлекать иные</w:t>
      </w:r>
    </w:p>
    <w:p>
      <w:pPr>
        <w:pStyle w:val="1"/>
        <w:jc w:val="both"/>
      </w:pPr>
      <w:r>
        <w:rPr>
          <w:sz w:val="20"/>
        </w:rPr>
        <w:t xml:space="preserve">организации.</w:t>
      </w:r>
    </w:p>
    <w:p>
      <w:pPr>
        <w:pStyle w:val="0"/>
        <w:jc w:val="both"/>
      </w:pPr>
      <w:r>
        <w:rPr>
          <w:sz w:val="20"/>
        </w:rPr>
      </w:r>
    </w:p>
    <w:p>
      <w:pPr>
        <w:pStyle w:val="0"/>
        <w:jc w:val="center"/>
      </w:pPr>
      <w:r>
        <w:rPr>
          <w:sz w:val="20"/>
        </w:rPr>
        <w:t xml:space="preserve">Информирование заявителей</w:t>
      </w:r>
    </w:p>
    <w:p>
      <w:pPr>
        <w:pStyle w:val="0"/>
        <w:jc w:val="both"/>
      </w:pPr>
      <w:r>
        <w:rPr>
          <w:sz w:val="20"/>
        </w:rPr>
      </w:r>
    </w:p>
    <w:p>
      <w:pPr>
        <w:pStyle w:val="0"/>
        <w:ind w:firstLine="540"/>
        <w:jc w:val="both"/>
      </w:pPr>
      <w:r>
        <w:rPr>
          <w:sz w:val="20"/>
        </w:rPr>
        <w:t xml:space="preserve">3.150. Информирование заявителя многофункциональными центрами осуществляется следующими способами:</w:t>
      </w:r>
    </w:p>
    <w:p>
      <w:pPr>
        <w:pStyle w:val="0"/>
        <w:spacing w:before="200" w:lineRule="auto"/>
        <w:ind w:firstLine="540"/>
        <w:jc w:val="both"/>
      </w:pPr>
      <w:r>
        <w:rPr>
          <w:sz w:val="20"/>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pPr>
        <w:pStyle w:val="0"/>
        <w:spacing w:before="200" w:lineRule="auto"/>
        <w:ind w:firstLine="540"/>
        <w:jc w:val="both"/>
      </w:pPr>
      <w:r>
        <w:rPr>
          <w:sz w:val="20"/>
        </w:rPr>
        <w:t xml:space="preserve">б) при обращении заявителя в многофункциональный центр лично, по телефону, посредством почтовых отправлений либо по электронной почте.</w:t>
      </w:r>
    </w:p>
    <w:p>
      <w:pPr>
        <w:pStyle w:val="0"/>
        <w:spacing w:before="200" w:lineRule="auto"/>
        <w:ind w:firstLine="540"/>
        <w:jc w:val="both"/>
      </w:pPr>
      <w:r>
        <w:rPr>
          <w:sz w:val="20"/>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муниципальной услуге не может превышать 15 минут.</w:t>
      </w:r>
    </w:p>
    <w:p>
      <w:pPr>
        <w:pStyle w:val="0"/>
        <w:spacing w:before="200" w:lineRule="auto"/>
        <w:ind w:firstLine="540"/>
        <w:jc w:val="both"/>
      </w:pPr>
      <w:r>
        <w:rPr>
          <w:sz w:val="20"/>
        </w:rPr>
        <w:t xml:space="preserve">Ответ на телефонный звонок должен начинаться с информации о наименовании организации, фамилии, имени, отчестве (последнее - при наличии)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pPr>
        <w:pStyle w:val="0"/>
        <w:spacing w:before="200" w:lineRule="auto"/>
        <w:ind w:firstLine="540"/>
        <w:jc w:val="both"/>
      </w:pPr>
      <w:r>
        <w:rPr>
          <w:sz w:val="20"/>
        </w:rPr>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pPr>
        <w:pStyle w:val="0"/>
        <w:spacing w:before="200" w:lineRule="auto"/>
        <w:ind w:firstLine="540"/>
        <w:jc w:val="both"/>
      </w:pPr>
      <w:r>
        <w:rPr>
          <w:sz w:val="20"/>
        </w:rPr>
        <w:t xml:space="preserve">изложить обращение в письменной форме (ответ направляется заявителю в соответствии со способом, указанным в обращении);</w:t>
      </w:r>
    </w:p>
    <w:p>
      <w:pPr>
        <w:pStyle w:val="0"/>
        <w:spacing w:before="200" w:lineRule="auto"/>
        <w:ind w:firstLine="540"/>
        <w:jc w:val="both"/>
      </w:pPr>
      <w:r>
        <w:rPr>
          <w:sz w:val="20"/>
        </w:rPr>
        <w:t xml:space="preserve">назначить другое время для консультаций.</w:t>
      </w:r>
    </w:p>
    <w:p>
      <w:pPr>
        <w:pStyle w:val="0"/>
        <w:spacing w:before="200" w:lineRule="auto"/>
        <w:ind w:firstLine="540"/>
        <w:jc w:val="both"/>
      </w:pPr>
      <w:r>
        <w:rPr>
          <w:sz w:val="20"/>
        </w:rPr>
        <w:t xml:space="preserve">При консультировании по письменным обращениям заявителей ответ направляется в письменном виде в срок не позднее тридцати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pPr>
        <w:pStyle w:val="0"/>
        <w:jc w:val="both"/>
      </w:pPr>
      <w:r>
        <w:rPr>
          <w:sz w:val="20"/>
        </w:rPr>
      </w:r>
    </w:p>
    <w:p>
      <w:pPr>
        <w:pStyle w:val="0"/>
        <w:jc w:val="center"/>
      </w:pPr>
      <w:r>
        <w:rPr>
          <w:sz w:val="20"/>
        </w:rPr>
        <w:t xml:space="preserve">Выдача заявителю результата предоставления</w:t>
      </w:r>
    </w:p>
    <w:p>
      <w:pPr>
        <w:pStyle w:val="0"/>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3.151. При наличии в уведомлении о планируемом строительстве, уведомлении об изменении параметров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соглашениям о взаимодействии, заключенным между уполномоченным органом и многофункциональным центром в порядке, утвержденном </w:t>
      </w:r>
      <w:hyperlink w:history="0" r:id="rId57"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постановлением</w:t>
        </w:r>
      </w:hyperlink>
      <w:r>
        <w:rPr>
          <w:sz w:val="20"/>
        </w:rPr>
        <w:t xml:space="preserve"> Правительства Российской Федерации от 27 сентября 2011 года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pPr>
        <w:pStyle w:val="0"/>
        <w:spacing w:before="200" w:lineRule="auto"/>
        <w:ind w:firstLine="540"/>
        <w:jc w:val="both"/>
      </w:pPr>
      <w:r>
        <w:rPr>
          <w:sz w:val="20"/>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hyperlink w:history="0" r:id="rId58"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постановлением</w:t>
        </w:r>
      </w:hyperlink>
      <w:r>
        <w:rPr>
          <w:sz w:val="20"/>
        </w:rPr>
        <w:t xml:space="preserve"> Правительства Российской Федерации от 27 сентября 2011 года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pPr>
        <w:pStyle w:val="0"/>
        <w:spacing w:before="200" w:lineRule="auto"/>
        <w:ind w:firstLine="540"/>
        <w:jc w:val="both"/>
      </w:pPr>
      <w:r>
        <w:rPr>
          <w:sz w:val="20"/>
        </w:rPr>
        <w:t xml:space="preserve">3.152.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pPr>
        <w:pStyle w:val="0"/>
        <w:spacing w:before="200" w:lineRule="auto"/>
        <w:ind w:firstLine="540"/>
        <w:jc w:val="both"/>
      </w:pPr>
      <w:r>
        <w:rPr>
          <w:sz w:val="20"/>
        </w:rPr>
        <w:t xml:space="preserve">Работник многофункционального центра осуществляет следующие действия:</w:t>
      </w:r>
    </w:p>
    <w:p>
      <w:pPr>
        <w:pStyle w:val="0"/>
        <w:spacing w:before="200" w:lineRule="auto"/>
        <w:ind w:firstLine="540"/>
        <w:jc w:val="both"/>
      </w:pPr>
      <w:r>
        <w:rPr>
          <w:sz w:val="20"/>
        </w:rPr>
        <w:t xml:space="preserve">устанавливает личность заявителя на основании документа, удостоверяющего личность в соответствии с законодательством Российской Федерации;</w:t>
      </w:r>
    </w:p>
    <w:p>
      <w:pPr>
        <w:pStyle w:val="0"/>
        <w:spacing w:before="200" w:lineRule="auto"/>
        <w:ind w:firstLine="540"/>
        <w:jc w:val="both"/>
      </w:pPr>
      <w:r>
        <w:rPr>
          <w:sz w:val="20"/>
        </w:rPr>
        <w:t xml:space="preserve">проверяет полномочия представителя заявителя (в случае обращения представителя заявителя);</w:t>
      </w:r>
    </w:p>
    <w:p>
      <w:pPr>
        <w:pStyle w:val="0"/>
        <w:spacing w:before="200" w:lineRule="auto"/>
        <w:ind w:firstLine="540"/>
        <w:jc w:val="both"/>
      </w:pPr>
      <w:r>
        <w:rPr>
          <w:sz w:val="20"/>
        </w:rPr>
        <w:t xml:space="preserve">определяет статус исполнения уведомления о планируемом строительстве, уведомления об изменении параметров в ГИС;</w:t>
      </w:r>
    </w:p>
    <w:p>
      <w:pPr>
        <w:pStyle w:val="0"/>
        <w:spacing w:before="200" w:lineRule="auto"/>
        <w:ind w:firstLine="540"/>
        <w:jc w:val="both"/>
      </w:pPr>
      <w:r>
        <w:rPr>
          <w:sz w:val="20"/>
        </w:rPr>
        <w:t xml:space="preserve">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0"/>
        <w:spacing w:before="200" w:lineRule="auto"/>
        <w:ind w:firstLine="540"/>
        <w:jc w:val="both"/>
      </w:pPr>
      <w:r>
        <w:rPr>
          <w:sz w:val="20"/>
        </w:rPr>
        <w:t xml:space="preserve">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0"/>
        <w:spacing w:before="200" w:lineRule="auto"/>
        <w:ind w:firstLine="540"/>
        <w:jc w:val="both"/>
      </w:pPr>
      <w:r>
        <w:rPr>
          <w:sz w:val="20"/>
        </w:rPr>
        <w:t xml:space="preserve">выдает документы заявителю, при необходимости запрашивает у заявителя подписи за каждый выданный документ;</w:t>
      </w:r>
    </w:p>
    <w:p>
      <w:pPr>
        <w:pStyle w:val="0"/>
        <w:spacing w:before="200" w:lineRule="auto"/>
        <w:ind w:firstLine="540"/>
        <w:jc w:val="both"/>
      </w:pPr>
      <w:r>
        <w:rPr>
          <w:sz w:val="20"/>
        </w:rPr>
        <w:t xml:space="preserve">запрашивает согласие заявителя на участие в смс-опросе для оценки качества предоставленных услуг многофункциональным центром.</w:t>
      </w:r>
    </w:p>
    <w:p>
      <w:pPr>
        <w:pStyle w:val="0"/>
        <w:jc w:val="both"/>
      </w:pPr>
      <w:r>
        <w:rPr>
          <w:sz w:val="20"/>
        </w:rPr>
      </w:r>
    </w:p>
    <w:p>
      <w:pPr>
        <w:pStyle w:val="2"/>
        <w:outlineLvl w:val="2"/>
        <w:jc w:val="center"/>
      </w:pPr>
      <w:r>
        <w:rPr>
          <w:sz w:val="20"/>
        </w:rPr>
        <w:t xml:space="preserve">Предоставление муниципальной услуги в упреждающем</w:t>
      </w:r>
    </w:p>
    <w:p>
      <w:pPr>
        <w:pStyle w:val="2"/>
        <w:jc w:val="center"/>
      </w:pPr>
      <w:r>
        <w:rPr>
          <w:sz w:val="20"/>
        </w:rPr>
        <w:t xml:space="preserve">(проактивном) режиме</w:t>
      </w:r>
    </w:p>
    <w:p>
      <w:pPr>
        <w:pStyle w:val="0"/>
        <w:jc w:val="both"/>
      </w:pPr>
      <w:r>
        <w:rPr>
          <w:sz w:val="20"/>
        </w:rPr>
      </w:r>
    </w:p>
    <w:p>
      <w:pPr>
        <w:pStyle w:val="0"/>
        <w:ind w:firstLine="540"/>
        <w:jc w:val="both"/>
      </w:pPr>
      <w:r>
        <w:rPr>
          <w:sz w:val="20"/>
        </w:rPr>
        <w:t xml:space="preserve">3.153. Предоставление муниципальной услуги в упреждающем (проактивном) режиме не предусмотрено.</w:t>
      </w:r>
    </w:p>
    <w:p>
      <w:pPr>
        <w:pStyle w:val="0"/>
        <w:jc w:val="both"/>
      </w:pPr>
      <w:r>
        <w:rPr>
          <w:sz w:val="20"/>
        </w:rPr>
      </w:r>
    </w:p>
    <w:p>
      <w:pPr>
        <w:pStyle w:val="2"/>
        <w:outlineLvl w:val="1"/>
        <w:jc w:val="center"/>
      </w:pPr>
      <w:r>
        <w:rPr>
          <w:sz w:val="20"/>
        </w:rPr>
        <w:t xml:space="preserve">IV. Формы контроля за исполнением</w:t>
      </w:r>
    </w:p>
    <w:p>
      <w:pPr>
        <w:pStyle w:val="2"/>
        <w:jc w:val="center"/>
      </w:pPr>
      <w:r>
        <w:rPr>
          <w:sz w:val="20"/>
        </w:rPr>
        <w:t xml:space="preserve">Административного регламента</w:t>
      </w:r>
    </w:p>
    <w:p>
      <w:pPr>
        <w:pStyle w:val="0"/>
        <w:jc w:val="both"/>
      </w:pPr>
      <w:r>
        <w:rPr>
          <w:sz w:val="20"/>
        </w:rPr>
      </w:r>
    </w:p>
    <w:p>
      <w:pPr>
        <w:pStyle w:val="0"/>
        <w:ind w:firstLine="540"/>
        <w:jc w:val="both"/>
      </w:pPr>
      <w:r>
        <w:rPr>
          <w:sz w:val="20"/>
        </w:rPr>
        <w:t xml:space="preserve">Исключен. - </w:t>
      </w:r>
      <w:hyperlink w:history="0" r:id="rId59" w:tooltip="Постановление администрации Афанасьевского муниципального округа Кировской области от 26.03.2025 N 199 &quot;О внесении изменений в постановление администрации Афанасьевского муниципального округа Кировской области от 31.01.2023 N 36&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26.03.2025 N 199.</w:t>
      </w:r>
    </w:p>
    <w:p>
      <w:pPr>
        <w:pStyle w:val="0"/>
        <w:jc w:val="both"/>
      </w:pPr>
      <w:r>
        <w:rPr>
          <w:sz w:val="20"/>
        </w:rPr>
      </w:r>
    </w:p>
    <w:p>
      <w:pPr>
        <w:pStyle w:val="2"/>
        <w:outlineLvl w:val="1"/>
        <w:jc w:val="center"/>
      </w:pPr>
      <w:r>
        <w:rPr>
          <w:sz w:val="20"/>
        </w:rPr>
        <w:t xml:space="preserve">V. Досудебный (внесудебный) порядок обжалования решений</w:t>
      </w:r>
    </w:p>
    <w:p>
      <w:pPr>
        <w:pStyle w:val="2"/>
        <w:jc w:val="center"/>
      </w:pPr>
      <w:r>
        <w:rPr>
          <w:sz w:val="20"/>
        </w:rPr>
        <w:t xml:space="preserve">и действий (бездействия) органа, предоставляющего</w:t>
      </w:r>
    </w:p>
    <w:p>
      <w:pPr>
        <w:pStyle w:val="2"/>
        <w:jc w:val="center"/>
      </w:pPr>
      <w:r>
        <w:rPr>
          <w:sz w:val="20"/>
        </w:rPr>
        <w:t xml:space="preserve">государственную услугу, многофункционального центра,</w:t>
      </w:r>
    </w:p>
    <w:p>
      <w:pPr>
        <w:pStyle w:val="2"/>
        <w:jc w:val="center"/>
      </w:pPr>
      <w:r>
        <w:rPr>
          <w:sz w:val="20"/>
        </w:rPr>
        <w:t xml:space="preserve">организаций, указанных в части 1.1 статьи 16 Федерального</w:t>
      </w:r>
    </w:p>
    <w:p>
      <w:pPr>
        <w:pStyle w:val="2"/>
        <w:jc w:val="center"/>
      </w:pPr>
      <w:r>
        <w:rPr>
          <w:sz w:val="20"/>
        </w:rPr>
        <w:t xml:space="preserve">закона "Об организации предоставления государственных</w:t>
      </w:r>
    </w:p>
    <w:p>
      <w:pPr>
        <w:pStyle w:val="2"/>
        <w:jc w:val="center"/>
      </w:pPr>
      <w:r>
        <w:rPr>
          <w:sz w:val="20"/>
        </w:rPr>
        <w:t xml:space="preserve">и муниципальных услуг", а также их должностных лиц,</w:t>
      </w:r>
    </w:p>
    <w:p>
      <w:pPr>
        <w:pStyle w:val="2"/>
        <w:jc w:val="center"/>
      </w:pPr>
      <w:r>
        <w:rPr>
          <w:sz w:val="20"/>
        </w:rPr>
        <w:t xml:space="preserve">государственных или муниципальных служащих, работников</w:t>
      </w:r>
    </w:p>
    <w:p>
      <w:pPr>
        <w:pStyle w:val="0"/>
        <w:jc w:val="both"/>
      </w:pPr>
      <w:r>
        <w:rPr>
          <w:sz w:val="20"/>
        </w:rPr>
      </w:r>
    </w:p>
    <w:p>
      <w:pPr>
        <w:pStyle w:val="0"/>
        <w:ind w:firstLine="540"/>
        <w:jc w:val="both"/>
      </w:pPr>
      <w:r>
        <w:rPr>
          <w:sz w:val="20"/>
        </w:rPr>
        <w:t xml:space="preserve">Исключен. - </w:t>
      </w:r>
      <w:hyperlink w:history="0" r:id="rId60" w:tooltip="Постановление администрации Афанасьевского муниципального округа Кировской области от 26.03.2025 N 199 &quot;О внесении изменений в постановление администрации Афанасьевского муниципального округа Кировской области от 31.01.2023 N 36&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26.03.2025 N 199.</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Административному регламенту</w:t>
      </w:r>
    </w:p>
    <w:p>
      <w:pPr>
        <w:pStyle w:val="0"/>
        <w:jc w:val="right"/>
      </w:pPr>
      <w:r>
        <w:rPr>
          <w:sz w:val="20"/>
        </w:rPr>
        <w:t xml:space="preserve">по предоставлению муниципальной услуги</w:t>
      </w:r>
    </w:p>
    <w:p>
      <w:pPr>
        <w:pStyle w:val="0"/>
        <w:jc w:val="both"/>
      </w:pPr>
      <w:r>
        <w:rPr>
          <w:sz w:val="20"/>
        </w:rPr>
      </w:r>
    </w:p>
    <w:bookmarkStart w:id="889" w:name="P889"/>
    <w:bookmarkEnd w:id="889"/>
    <w:p>
      <w:pPr>
        <w:pStyle w:val="2"/>
        <w:jc w:val="center"/>
      </w:pPr>
      <w:r>
        <w:rPr>
          <w:sz w:val="20"/>
        </w:rPr>
        <w:t xml:space="preserve">ПЕРЕЧЕНЬ</w:t>
      </w:r>
    </w:p>
    <w:p>
      <w:pPr>
        <w:pStyle w:val="2"/>
        <w:jc w:val="center"/>
      </w:pPr>
      <w:r>
        <w:rPr>
          <w:sz w:val="20"/>
        </w:rPr>
        <w:t xml:space="preserve">ПРИЗНАКОВ ЗАЯВИТЕЛЕЙ, А ТАКЖЕ КОМБИНАЦИИ ЗНАЧЕНИЙ ПРИЗНАКОВ,</w:t>
      </w:r>
    </w:p>
    <w:p>
      <w:pPr>
        <w:pStyle w:val="2"/>
        <w:jc w:val="center"/>
      </w:pPr>
      <w:r>
        <w:rPr>
          <w:sz w:val="20"/>
        </w:rPr>
        <w:t xml:space="preserve">КАЖДАЯ ИЗ КОТОРЫХ СООТВЕТСТВУЕТ ОДНОМУ ВАРИАНТУ</w:t>
      </w:r>
    </w:p>
    <w:p>
      <w:pPr>
        <w:pStyle w:val="2"/>
        <w:jc w:val="center"/>
      </w:pPr>
      <w:r>
        <w:rPr>
          <w:sz w:val="20"/>
        </w:rPr>
        <w:t xml:space="preserve">ПРЕДОСТАВЛЕНИЯ УСЛУГИ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74"/>
        <w:gridCol w:w="7597"/>
      </w:tblGrid>
      <w:tr>
        <w:tc>
          <w:tcPr>
            <w:tcW w:w="1474" w:type="dxa"/>
          </w:tcPr>
          <w:p>
            <w:pPr>
              <w:pStyle w:val="0"/>
              <w:jc w:val="center"/>
            </w:pPr>
            <w:r>
              <w:rPr>
                <w:sz w:val="20"/>
              </w:rPr>
              <w:t xml:space="preserve">N варианта</w:t>
            </w:r>
          </w:p>
        </w:tc>
        <w:tc>
          <w:tcPr>
            <w:tcW w:w="7597" w:type="dxa"/>
          </w:tcPr>
          <w:p>
            <w:pPr>
              <w:pStyle w:val="0"/>
              <w:jc w:val="center"/>
            </w:pPr>
            <w:r>
              <w:rPr>
                <w:sz w:val="20"/>
              </w:rPr>
              <w:t xml:space="preserve">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tc>
          <w:tcPr>
            <w:tcW w:w="1474" w:type="dxa"/>
          </w:tcPr>
          <w:p>
            <w:pPr>
              <w:pStyle w:val="0"/>
              <w:jc w:val="center"/>
            </w:pPr>
            <w:r>
              <w:rPr>
                <w:sz w:val="20"/>
              </w:rPr>
              <w:t xml:space="preserve">1</w:t>
            </w:r>
          </w:p>
        </w:tc>
        <w:tc>
          <w:tcPr>
            <w:tcW w:w="7597" w:type="dxa"/>
          </w:tcPr>
          <w:p>
            <w:pPr>
              <w:pStyle w:val="0"/>
              <w:jc w:val="both"/>
            </w:pPr>
            <w:r>
              <w:rPr>
                <w:sz w:val="20"/>
              </w:rPr>
              <w:t xml:space="preserve">Заявитель обратился с уведомлением о планируемых строительстве или реконструкции объекта индивидуального жилищного строительства или садового дома</w:t>
            </w:r>
          </w:p>
        </w:tc>
      </w:tr>
      <w:tr>
        <w:tc>
          <w:tcPr>
            <w:tcW w:w="1474" w:type="dxa"/>
          </w:tcPr>
          <w:p>
            <w:pPr>
              <w:pStyle w:val="0"/>
              <w:jc w:val="center"/>
            </w:pPr>
            <w:r>
              <w:rPr>
                <w:sz w:val="20"/>
              </w:rPr>
              <w:t xml:space="preserve">2</w:t>
            </w:r>
          </w:p>
        </w:tc>
        <w:tc>
          <w:tcPr>
            <w:tcW w:w="7597" w:type="dxa"/>
          </w:tcPr>
          <w:p>
            <w:pPr>
              <w:pStyle w:val="0"/>
              <w:jc w:val="both"/>
            </w:pPr>
            <w:r>
              <w:rPr>
                <w:sz w:val="20"/>
              </w:rPr>
              <w:t xml:space="preserve">Заявитель обратился за выдачей дубликата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r>
      <w:tr>
        <w:tc>
          <w:tcPr>
            <w:tcW w:w="1474" w:type="dxa"/>
          </w:tcPr>
          <w:p>
            <w:pPr>
              <w:pStyle w:val="0"/>
              <w:jc w:val="center"/>
            </w:pPr>
            <w:r>
              <w:rPr>
                <w:sz w:val="20"/>
              </w:rPr>
              <w:t xml:space="preserve">3</w:t>
            </w:r>
          </w:p>
        </w:tc>
        <w:tc>
          <w:tcPr>
            <w:tcW w:w="7597" w:type="dxa"/>
          </w:tcPr>
          <w:p>
            <w:pPr>
              <w:pStyle w:val="0"/>
              <w:jc w:val="both"/>
            </w:pPr>
            <w:r>
              <w:rPr>
                <w:sz w:val="20"/>
              </w:rPr>
              <w:t xml:space="preserve">Заявитель обратился с уведомлением об изменении параметров планируемого строительства или реконструкции объекта индивидуального жилищного строительства или садового дома</w:t>
            </w:r>
          </w:p>
        </w:tc>
      </w:tr>
      <w:tr>
        <w:tc>
          <w:tcPr>
            <w:tcW w:w="1474" w:type="dxa"/>
          </w:tcPr>
          <w:p>
            <w:pPr>
              <w:pStyle w:val="0"/>
              <w:jc w:val="center"/>
            </w:pPr>
            <w:r>
              <w:rPr>
                <w:sz w:val="20"/>
              </w:rPr>
              <w:t xml:space="preserve">4</w:t>
            </w:r>
          </w:p>
        </w:tc>
        <w:tc>
          <w:tcPr>
            <w:tcW w:w="7597" w:type="dxa"/>
          </w:tcPr>
          <w:p>
            <w:pPr>
              <w:pStyle w:val="0"/>
              <w:jc w:val="both"/>
            </w:pPr>
            <w:r>
              <w:rPr>
                <w:sz w:val="20"/>
              </w:rPr>
              <w:t xml:space="preserve">Заявитель обратился за исправлением допущенных опечаток и ошибок в 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Административному регламенту</w:t>
      </w:r>
    </w:p>
    <w:p>
      <w:pPr>
        <w:pStyle w:val="0"/>
        <w:jc w:val="right"/>
      </w:pPr>
      <w:r>
        <w:rPr>
          <w:sz w:val="20"/>
        </w:rPr>
        <w:t xml:space="preserve">по предоставлению муниципальной услуги</w:t>
      </w:r>
    </w:p>
    <w:p>
      <w:pPr>
        <w:pStyle w:val="0"/>
        <w:jc w:val="both"/>
      </w:pPr>
      <w:r>
        <w:rPr>
          <w:sz w:val="20"/>
        </w:rPr>
      </w:r>
    </w:p>
    <w:tbl>
      <w:tblPr>
        <w:tblInd w:w="0" w:type="dxa"/>
        <w:tblLayout w:type="fixed"/>
        <w:tblCellMar>
          <w:top w:w="102" w:type="dxa"/>
          <w:left w:w="62" w:type="dxa"/>
          <w:bottom w:w="102" w:type="dxa"/>
          <w:right w:w="62" w:type="dxa"/>
        </w:tblCellMar>
      </w:tblPr>
      <w:tblGrid>
        <w:gridCol w:w="2721"/>
        <w:gridCol w:w="6350"/>
      </w:tblGrid>
      <w:tr>
        <w:tc>
          <w:tcPr>
            <w:tcW w:w="2721" w:type="dxa"/>
            <w:tcBorders>
              <w:top w:val="nil"/>
              <w:left w:val="nil"/>
              <w:bottom w:val="nil"/>
              <w:right w:val="nil"/>
            </w:tcBorders>
            <w:vMerge w:val="restart"/>
          </w:tcPr>
          <w:p>
            <w:pPr>
              <w:pStyle w:val="0"/>
            </w:pPr>
            <w:r>
              <w:rPr>
                <w:sz w:val="20"/>
              </w:rPr>
            </w:r>
          </w:p>
        </w:tc>
        <w:tc>
          <w:tcPr>
            <w:tcW w:w="6350" w:type="dxa"/>
            <w:tcBorders>
              <w:top w:val="nil"/>
              <w:left w:val="nil"/>
              <w:bottom w:val="nil"/>
              <w:right w:val="nil"/>
            </w:tcBorders>
          </w:tcPr>
          <w:p>
            <w:pPr>
              <w:pStyle w:val="0"/>
              <w:jc w:val="right"/>
            </w:pPr>
            <w:r>
              <w:rPr>
                <w:sz w:val="20"/>
              </w:rPr>
              <w:t xml:space="preserve">ФОРМА</w:t>
            </w:r>
          </w:p>
        </w:tc>
      </w:tr>
      <w:tr>
        <w:tc>
          <w:tcPr>
            <w:tcBorders>
              <w:top w:val="nil"/>
              <w:left w:val="nil"/>
              <w:bottom w:val="nil"/>
              <w:right w:val="nil"/>
            </w:tcBorders>
            <w:vMerge w:val="continue"/>
          </w:tcPr>
          <w:p/>
        </w:tc>
        <w:tc>
          <w:tcPr>
            <w:tcW w:w="6350" w:type="dxa"/>
            <w:tcBorders>
              <w:top w:val="nil"/>
              <w:left w:val="nil"/>
              <w:bottom w:val="nil"/>
              <w:right w:val="nil"/>
            </w:tcBorders>
          </w:tcPr>
          <w:p>
            <w:pPr>
              <w:pStyle w:val="0"/>
              <w:jc w:val="both"/>
            </w:pPr>
            <w:r>
              <w:rPr>
                <w:sz w:val="20"/>
              </w:rPr>
              <w:t xml:space="preserve">Кому</w:t>
            </w:r>
          </w:p>
          <w:p>
            <w:pPr>
              <w:pStyle w:val="0"/>
            </w:pPr>
            <w:r>
              <w:rPr>
                <w:sz w:val="20"/>
              </w:rPr>
              <w:t xml:space="preserve">__________________________________________________</w:t>
            </w:r>
          </w:p>
          <w:p>
            <w:pPr>
              <w:pStyle w:val="0"/>
              <w:jc w:val="center"/>
            </w:pPr>
            <w:r>
              <w:rPr>
                <w:sz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&lt;*&gt;, ОГРН - для юридического лица,</w:t>
            </w:r>
          </w:p>
          <w:p>
            <w:pPr>
              <w:pStyle w:val="0"/>
              <w:jc w:val="both"/>
            </w:pPr>
            <w:r>
              <w:rPr>
                <w:sz w:val="20"/>
              </w:rPr>
              <w:t xml:space="preserve">__________________________________________________</w:t>
            </w:r>
          </w:p>
          <w:p>
            <w:pPr>
              <w:pStyle w:val="0"/>
              <w:jc w:val="center"/>
            </w:pPr>
            <w:r>
              <w:rPr>
                <w:sz w:val="20"/>
              </w:rPr>
              <w:t xml:space="preserve">почтовый индекс и адрес, телефон, адрес электронной почты застройщика)</w:t>
            </w:r>
          </w:p>
        </w:tc>
      </w:tr>
      <w:tr>
        <w:tc>
          <w:tcPr>
            <w:gridSpan w:val="2"/>
            <w:tcW w:w="9071" w:type="dxa"/>
            <w:tcBorders>
              <w:top w:val="nil"/>
              <w:left w:val="nil"/>
              <w:bottom w:val="nil"/>
              <w:right w:val="nil"/>
            </w:tcBorders>
          </w:tcPr>
          <w:bookmarkStart w:id="920" w:name="P920"/>
          <w:bookmarkEnd w:id="920"/>
          <w:p>
            <w:pPr>
              <w:pStyle w:val="0"/>
              <w:jc w:val="center"/>
            </w:pPr>
            <w:r>
              <w:rPr>
                <w:sz w:val="20"/>
              </w:rPr>
              <w:t xml:space="preserve">РЕШЕНИЕ</w:t>
            </w:r>
          </w:p>
          <w:p>
            <w:pPr>
              <w:pStyle w:val="0"/>
              <w:jc w:val="center"/>
            </w:pPr>
            <w:r>
              <w:rPr>
                <w:sz w:val="20"/>
              </w:rPr>
              <w:t xml:space="preserve">об отказе в приеме документов</w:t>
            </w:r>
          </w:p>
          <w:p>
            <w:pPr>
              <w:pStyle w:val="0"/>
            </w:pPr>
            <w:r>
              <w:rPr>
                <w:sz w:val="20"/>
              </w:rPr>
            </w:r>
          </w:p>
          <w:p>
            <w:pPr>
              <w:pStyle w:val="0"/>
              <w:jc w:val="both"/>
            </w:pPr>
            <w:r>
              <w:rPr>
                <w:sz w:val="20"/>
              </w:rPr>
              <w:t xml:space="preserve">_________________________________________________________________________</w:t>
            </w:r>
          </w:p>
          <w:p>
            <w:pPr>
              <w:pStyle w:val="0"/>
              <w:jc w:val="center"/>
            </w:pPr>
            <w:r>
              <w:rPr>
                <w:sz w:val="20"/>
              </w:rPr>
              <w:t xml:space="preserve">(наименование уполномоченного на выдачу разрешений на строительство органа местного самоуправления)</w:t>
            </w:r>
          </w:p>
          <w:p>
            <w:pPr>
              <w:pStyle w:val="0"/>
            </w:pPr>
            <w:r>
              <w:rPr>
                <w:sz w:val="20"/>
              </w:rPr>
            </w:r>
          </w:p>
          <w:p>
            <w:pPr>
              <w:pStyle w:val="0"/>
              <w:ind w:firstLine="283"/>
              <w:jc w:val="both"/>
            </w:pPr>
            <w:r>
              <w:rPr>
                <w:sz w:val="20"/>
              </w:rPr>
              <w:t xml:space="preserve">В приеме документов для предоставления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Вам отказано по следующим основаниям:</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01"/>
        <w:gridCol w:w="4252"/>
        <w:gridCol w:w="3118"/>
      </w:tblGrid>
      <w:tr>
        <w:tc>
          <w:tcPr>
            <w:tcW w:w="1701" w:type="dxa"/>
            <w:vAlign w:val="center"/>
          </w:tcPr>
          <w:p>
            <w:pPr>
              <w:pStyle w:val="0"/>
              <w:jc w:val="center"/>
            </w:pPr>
            <w:r>
              <w:rPr>
                <w:sz w:val="20"/>
              </w:rPr>
              <w:t xml:space="preserve">N пункта Административного регламента</w:t>
            </w:r>
          </w:p>
        </w:tc>
        <w:tc>
          <w:tcPr>
            <w:tcW w:w="4252" w:type="dxa"/>
            <w:vAlign w:val="center"/>
          </w:tcPr>
          <w:p>
            <w:pPr>
              <w:pStyle w:val="0"/>
              <w:jc w:val="center"/>
            </w:pPr>
            <w:r>
              <w:rPr>
                <w:sz w:val="20"/>
              </w:rPr>
              <w:t xml:space="preserve">Наименование основания для отказа в соответствии с Административным регламентом</w:t>
            </w:r>
          </w:p>
        </w:tc>
        <w:tc>
          <w:tcPr>
            <w:tcW w:w="3118" w:type="dxa"/>
            <w:vAlign w:val="center"/>
          </w:tcPr>
          <w:p>
            <w:pPr>
              <w:pStyle w:val="0"/>
              <w:jc w:val="center"/>
            </w:pPr>
            <w:r>
              <w:rPr>
                <w:sz w:val="20"/>
              </w:rPr>
              <w:t xml:space="preserve">Разъяснение причин отказа в приеме документов</w:t>
            </w:r>
          </w:p>
        </w:tc>
      </w:tr>
      <w:tr>
        <w:tc>
          <w:tcPr>
            <w:tcW w:w="1701" w:type="dxa"/>
          </w:tcPr>
          <w:p>
            <w:pPr>
              <w:pStyle w:val="0"/>
            </w:pPr>
            <w:hyperlink w:history="0" w:anchor="P230" w:tooltip="а) уведомление о планируемом строительстве, уведомление об изменении параметров представлено в орган государственной власти, орган местного самоуправления, в полномочия которых не входит предоставление услуги;">
              <w:r>
                <w:rPr>
                  <w:sz w:val="20"/>
                  <w:color w:val="0000ff"/>
                </w:rPr>
                <w:t xml:space="preserve">Подпункт "а" пункта 2.13</w:t>
              </w:r>
            </w:hyperlink>
          </w:p>
        </w:tc>
        <w:tc>
          <w:tcPr>
            <w:tcW w:w="4252" w:type="dxa"/>
          </w:tcPr>
          <w:p>
            <w:pPr>
              <w:pStyle w:val="0"/>
            </w:pPr>
            <w:r>
              <w:rPr>
                <w:sz w:val="20"/>
              </w:rPr>
              <w:t xml:space="preserve">уведомление о планируемом строительстве, уведомление об изменении параметров представлено в орган государственной власти, орган местного самоуправления, в полномочия которых не входит предоставление услуги</w:t>
            </w:r>
          </w:p>
        </w:tc>
        <w:tc>
          <w:tcPr>
            <w:tcW w:w="3118" w:type="dxa"/>
          </w:tcPr>
          <w:p>
            <w:pPr>
              <w:pStyle w:val="0"/>
            </w:pPr>
            <w:r>
              <w:rPr>
                <w:sz w:val="20"/>
              </w:rPr>
              <w:t xml:space="preserve">Указывается, какое ведомство предоставляет услугу, информация о его местонахождении</w:t>
            </w:r>
          </w:p>
        </w:tc>
      </w:tr>
      <w:tr>
        <w:tc>
          <w:tcPr>
            <w:tcW w:w="1701" w:type="dxa"/>
          </w:tcPr>
          <w:p>
            <w:pPr>
              <w:pStyle w:val="0"/>
            </w:pPr>
            <w:hyperlink w:history="0" w:anchor="P231" w:tooltip="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
              <w:r>
                <w:rPr>
                  <w:sz w:val="20"/>
                  <w:color w:val="0000ff"/>
                </w:rPr>
                <w:t xml:space="preserve">Подпункт "б" пункта 2.13</w:t>
              </w:r>
            </w:hyperlink>
          </w:p>
        </w:tc>
        <w:tc>
          <w:tcPr>
            <w:tcW w:w="4252" w:type="dxa"/>
          </w:tcPr>
          <w:p>
            <w:pPr>
              <w:pStyle w:val="0"/>
            </w:pPr>
            <w:r>
              <w:rPr>
                <w:sz w:val="20"/>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118" w:type="dxa"/>
          </w:tcPr>
          <w:p>
            <w:pPr>
              <w:pStyle w:val="0"/>
            </w:pPr>
            <w:r>
              <w:rPr>
                <w:sz w:val="20"/>
              </w:rPr>
              <w:t xml:space="preserve">Указывается исчерпывающий перечень документов, утративших силу</w:t>
            </w:r>
          </w:p>
        </w:tc>
      </w:tr>
      <w:tr>
        <w:tc>
          <w:tcPr>
            <w:tcW w:w="1701" w:type="dxa"/>
          </w:tcPr>
          <w:p>
            <w:pPr>
              <w:pStyle w:val="0"/>
            </w:pPr>
            <w:hyperlink w:history="0" w:anchor="P232" w:tooltip="в) представленные документы содержат подчистки и исправления текста;">
              <w:r>
                <w:rPr>
                  <w:sz w:val="20"/>
                  <w:color w:val="0000ff"/>
                </w:rPr>
                <w:t xml:space="preserve">Подпункт "в" пункта 2.13</w:t>
              </w:r>
            </w:hyperlink>
          </w:p>
        </w:tc>
        <w:tc>
          <w:tcPr>
            <w:tcW w:w="4252" w:type="dxa"/>
          </w:tcPr>
          <w:p>
            <w:pPr>
              <w:pStyle w:val="0"/>
            </w:pPr>
            <w:r>
              <w:rPr>
                <w:sz w:val="20"/>
              </w:rPr>
              <w:t xml:space="preserve">представленные документы содержат подчистки и исправления текста</w:t>
            </w:r>
          </w:p>
        </w:tc>
        <w:tc>
          <w:tcPr>
            <w:tcW w:w="3118" w:type="dxa"/>
          </w:tcPr>
          <w:p>
            <w:pPr>
              <w:pStyle w:val="0"/>
            </w:pPr>
            <w:r>
              <w:rPr>
                <w:sz w:val="20"/>
              </w:rPr>
              <w:t xml:space="preserve">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tc>
          <w:tcPr>
            <w:tcW w:w="1701" w:type="dxa"/>
          </w:tcPr>
          <w:p>
            <w:pPr>
              <w:pStyle w:val="0"/>
            </w:pPr>
            <w:hyperlink w:history="0" w:anchor="P233" w:tooltip="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r>
                <w:rPr>
                  <w:sz w:val="20"/>
                  <w:color w:val="0000ff"/>
                </w:rPr>
                <w:t xml:space="preserve">Подпункт "г" пункта 2.13</w:t>
              </w:r>
            </w:hyperlink>
          </w:p>
        </w:tc>
        <w:tc>
          <w:tcPr>
            <w:tcW w:w="4252" w:type="dxa"/>
          </w:tcPr>
          <w:p>
            <w:pPr>
              <w:pStyle w:val="0"/>
            </w:pPr>
            <w:r>
              <w:rPr>
                <w:sz w:val="20"/>
              </w:rPr>
              <w:t xml:space="preserve">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118" w:type="dxa"/>
          </w:tcPr>
          <w:p>
            <w:pPr>
              <w:pStyle w:val="0"/>
            </w:pPr>
            <w:r>
              <w:rPr>
                <w:sz w:val="20"/>
              </w:rPr>
              <w:t xml:space="preserve">Указывается исчерпывающий перечень документов, содержащих повреждения</w:t>
            </w:r>
          </w:p>
        </w:tc>
      </w:tr>
      <w:tr>
        <w:tc>
          <w:tcPr>
            <w:tcW w:w="1701" w:type="dxa"/>
          </w:tcPr>
          <w:p>
            <w:pPr>
              <w:pStyle w:val="0"/>
            </w:pPr>
            <w:hyperlink w:history="0" w:anchor="P234" w:tooltip="д) уведомление о планируемом строительстве, уведомление об изменении параметров и документы, указанные в подпунктах &quot;б&quot; - &quot;е&quot;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
              <w:r>
                <w:rPr>
                  <w:sz w:val="20"/>
                  <w:color w:val="0000ff"/>
                </w:rPr>
                <w:t xml:space="preserve">Подпункт "д" пункта 2.13</w:t>
              </w:r>
            </w:hyperlink>
          </w:p>
        </w:tc>
        <w:tc>
          <w:tcPr>
            <w:tcW w:w="4252" w:type="dxa"/>
          </w:tcPr>
          <w:p>
            <w:pPr>
              <w:pStyle w:val="0"/>
            </w:pPr>
            <w:r>
              <w:rPr>
                <w:sz w:val="20"/>
              </w:rPr>
              <w:t xml:space="preserve">уведомление о планируемом строительстве, уведомление об изменении параметров и документы, необходимые для предоставления услуги, поданы в электронной форме с нарушением требований, установленных </w:t>
            </w:r>
            <w:hyperlink w:history="0" w:anchor="P113" w:tooltip="2.5. Документы, прилагаемые заявителем к уведомлению о планируемом строительстве, уведомлению об изменении параметров, представляемые в электронной форме, направляются в следующих форматах:">
              <w:r>
                <w:rPr>
                  <w:sz w:val="20"/>
                  <w:color w:val="0000ff"/>
                </w:rPr>
                <w:t xml:space="preserve">пунктами 2.5</w:t>
              </w:r>
            </w:hyperlink>
            <w:r>
              <w:rPr>
                <w:sz w:val="20"/>
              </w:rPr>
              <w:t xml:space="preserve"> - </w:t>
            </w:r>
            <w:hyperlink w:history="0" w:anchor="P124" w:tooltip="2.7. Документы, прилагаемые заявителем к уведомлению о планируемом строительстве, уведомлению об изменении параметров, представляемые в электронной форме, должны обеспечивать возможность идентифицировать документ и количество листов в документе.">
              <w:r>
                <w:rPr>
                  <w:sz w:val="20"/>
                  <w:color w:val="0000ff"/>
                </w:rPr>
                <w:t xml:space="preserve">2.7</w:t>
              </w:r>
            </w:hyperlink>
            <w:r>
              <w:rPr>
                <w:sz w:val="20"/>
              </w:rPr>
              <w:t xml:space="preserve"> Административного регламента</w:t>
            </w:r>
          </w:p>
        </w:tc>
        <w:tc>
          <w:tcPr>
            <w:tcW w:w="3118" w:type="dxa"/>
          </w:tcPr>
          <w:p>
            <w:pPr>
              <w:pStyle w:val="0"/>
            </w:pPr>
            <w:r>
              <w:rPr>
                <w:sz w:val="20"/>
              </w:rPr>
              <w:t xml:space="preserve">Указывается исчерпывающий перечень документов, поданных с нарушением указанных требований, а также нарушенные требования</w:t>
            </w:r>
          </w:p>
        </w:tc>
      </w:tr>
      <w:tr>
        <w:tc>
          <w:tcPr>
            <w:tcW w:w="1701" w:type="dxa"/>
          </w:tcPr>
          <w:p>
            <w:pPr>
              <w:pStyle w:val="0"/>
            </w:pPr>
            <w:hyperlink w:history="0" w:anchor="P235" w:tooltip="е) выявлено несоблюдение установленных статьей 11 Федерального закона от 6 апреля 2011 года N 63-ФЗ &quot;Об электронной подписи&quot; условий признания квалифицированной электронной подписи действительной в документах, представленных в электронной форме.">
              <w:r>
                <w:rPr>
                  <w:sz w:val="20"/>
                  <w:color w:val="0000ff"/>
                </w:rPr>
                <w:t xml:space="preserve">Подпункт "е" пункта 2.13</w:t>
              </w:r>
            </w:hyperlink>
          </w:p>
        </w:tc>
        <w:tc>
          <w:tcPr>
            <w:tcW w:w="4252" w:type="dxa"/>
          </w:tcPr>
          <w:p>
            <w:pPr>
              <w:pStyle w:val="0"/>
            </w:pPr>
            <w:r>
              <w:rPr>
                <w:sz w:val="20"/>
              </w:rPr>
              <w:t xml:space="preserve">выявлено несоблюдение установленных </w:t>
            </w:r>
            <w:hyperlink w:history="0" r:id="rId61" w:tooltip="Федеральный закон от 06.04.2011 N 63-ФЗ (ред. от 31.07.2025) &quot;Об электронной подписи&quot; {КонсультантПлюс}">
              <w:r>
                <w:rPr>
                  <w:sz w:val="20"/>
                  <w:color w:val="0000ff"/>
                </w:rPr>
                <w:t xml:space="preserve">статьей 11</w:t>
              </w:r>
            </w:hyperlink>
            <w:r>
              <w:rPr>
                <w:sz w:val="20"/>
              </w:rPr>
              <w:t xml:space="preserve"> Федерального закона от 6 апреля 2011 года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118" w:type="dxa"/>
          </w:tcPr>
          <w:p>
            <w:pPr>
              <w:pStyle w:val="0"/>
            </w:pPr>
            <w:r>
              <w:rPr>
                <w:sz w:val="20"/>
              </w:rPr>
              <w:t xml:space="preserve">Указывается исчерпывающий перечень электронных документов, не соответствующих указанному критерию</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3515"/>
        <w:gridCol w:w="1983"/>
        <w:gridCol w:w="3572"/>
      </w:tblGrid>
      <w:tr>
        <w:tc>
          <w:tcPr>
            <w:gridSpan w:val="3"/>
            <w:tcW w:w="9070" w:type="dxa"/>
            <w:tcBorders>
              <w:top w:val="nil"/>
              <w:left w:val="nil"/>
              <w:bottom w:val="nil"/>
              <w:right w:val="nil"/>
            </w:tcBorders>
          </w:tcPr>
          <w:p>
            <w:pPr>
              <w:pStyle w:val="0"/>
              <w:jc w:val="both"/>
            </w:pPr>
            <w:r>
              <w:rPr>
                <w:sz w:val="20"/>
              </w:rPr>
              <w:t xml:space="preserve">Дополнительно информируем: ______________________________________________</w:t>
            </w:r>
          </w:p>
          <w:p>
            <w:pPr>
              <w:pStyle w:val="0"/>
              <w:jc w:val="both"/>
            </w:pPr>
            <w:r>
              <w:rPr>
                <w:sz w:val="20"/>
              </w:rPr>
              <w:t xml:space="preserve">_________________________________________________________________________</w:t>
            </w:r>
          </w:p>
          <w:p>
            <w:pPr>
              <w:pStyle w:val="0"/>
              <w:jc w:val="center"/>
            </w:pPr>
            <w:r>
              <w:rPr>
                <w:sz w:val="20"/>
              </w:rPr>
              <w:t xml:space="preserve">(указывается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pPr>
              <w:pStyle w:val="0"/>
            </w:pPr>
            <w:r>
              <w:rPr>
                <w:sz w:val="20"/>
              </w:rPr>
            </w:r>
          </w:p>
          <w:p>
            <w:pPr>
              <w:pStyle w:val="0"/>
              <w:jc w:val="both"/>
            </w:pPr>
            <w:r>
              <w:rPr>
                <w:sz w:val="20"/>
              </w:rPr>
              <w:t xml:space="preserve">Приложение: _________________________________________________________________________</w:t>
            </w:r>
          </w:p>
          <w:p>
            <w:pPr>
              <w:pStyle w:val="0"/>
              <w:jc w:val="both"/>
            </w:pPr>
            <w:r>
              <w:rPr>
                <w:sz w:val="20"/>
              </w:rPr>
              <w:t xml:space="preserve">_________________________________________________________________________</w:t>
            </w:r>
          </w:p>
          <w:p>
            <w:pPr>
              <w:pStyle w:val="0"/>
              <w:jc w:val="center"/>
            </w:pPr>
            <w:r>
              <w:rPr>
                <w:sz w:val="20"/>
              </w:rPr>
              <w:t xml:space="preserve">(прилагаются документы, представленные заявителем)</w:t>
            </w:r>
          </w:p>
        </w:tc>
      </w:tr>
      <w:tr>
        <w:tc>
          <w:tcPr>
            <w:tcW w:w="3515" w:type="dxa"/>
            <w:tcBorders>
              <w:top w:val="nil"/>
              <w:left w:val="nil"/>
              <w:bottom w:val="nil"/>
              <w:right w:val="nil"/>
            </w:tcBorders>
          </w:tcPr>
          <w:p>
            <w:pPr>
              <w:pStyle w:val="0"/>
              <w:jc w:val="center"/>
            </w:pPr>
            <w:r>
              <w:rPr>
                <w:sz w:val="20"/>
              </w:rPr>
              <w:t xml:space="preserve">__________________________</w:t>
            </w:r>
          </w:p>
          <w:p>
            <w:pPr>
              <w:pStyle w:val="0"/>
              <w:jc w:val="center"/>
            </w:pPr>
            <w:r>
              <w:rPr>
                <w:sz w:val="20"/>
              </w:rPr>
              <w:t xml:space="preserve">(должность)</w:t>
            </w:r>
          </w:p>
        </w:tc>
        <w:tc>
          <w:tcPr>
            <w:tcW w:w="1983" w:type="dxa"/>
            <w:tcBorders>
              <w:top w:val="nil"/>
              <w:left w:val="nil"/>
              <w:bottom w:val="nil"/>
              <w:right w:val="nil"/>
            </w:tcBorders>
          </w:tcPr>
          <w:p>
            <w:pPr>
              <w:pStyle w:val="0"/>
              <w:jc w:val="center"/>
            </w:pPr>
            <w:r>
              <w:rPr>
                <w:sz w:val="20"/>
              </w:rPr>
              <w:t xml:space="preserve">______________</w:t>
            </w:r>
          </w:p>
          <w:p>
            <w:pPr>
              <w:pStyle w:val="0"/>
              <w:jc w:val="center"/>
            </w:pPr>
            <w:r>
              <w:rPr>
                <w:sz w:val="20"/>
              </w:rPr>
              <w:t xml:space="preserve">(подпись)</w:t>
            </w:r>
          </w:p>
        </w:tc>
        <w:tc>
          <w:tcPr>
            <w:tcW w:w="3572" w:type="dxa"/>
            <w:tcBorders>
              <w:top w:val="nil"/>
              <w:left w:val="nil"/>
              <w:bottom w:val="nil"/>
              <w:right w:val="nil"/>
            </w:tcBorders>
          </w:tcPr>
          <w:p>
            <w:pPr>
              <w:pStyle w:val="0"/>
              <w:jc w:val="center"/>
            </w:pPr>
            <w:r>
              <w:rPr>
                <w:sz w:val="20"/>
              </w:rPr>
              <w:t xml:space="preserve">___________________________</w:t>
            </w:r>
          </w:p>
          <w:p>
            <w:pPr>
              <w:pStyle w:val="0"/>
              <w:jc w:val="center"/>
            </w:pPr>
            <w:r>
              <w:rPr>
                <w:sz w:val="20"/>
              </w:rPr>
              <w:t xml:space="preserve">(фамилия, имя, отчество</w:t>
            </w:r>
          </w:p>
          <w:p>
            <w:pPr>
              <w:pStyle w:val="0"/>
              <w:jc w:val="center"/>
            </w:pPr>
            <w:r>
              <w:rPr>
                <w:sz w:val="20"/>
              </w:rPr>
              <w:t xml:space="preserve">(при наличии))</w:t>
            </w:r>
          </w:p>
        </w:tc>
      </w:tr>
      <w:tr>
        <w:tc>
          <w:tcPr>
            <w:gridSpan w:val="3"/>
            <w:tcW w:w="9070" w:type="dxa"/>
            <w:tcBorders>
              <w:top w:val="nil"/>
              <w:left w:val="nil"/>
              <w:bottom w:val="nil"/>
              <w:right w:val="nil"/>
            </w:tcBorders>
          </w:tcPr>
          <w:p>
            <w:pPr>
              <w:pStyle w:val="0"/>
              <w:jc w:val="both"/>
            </w:pPr>
            <w:r>
              <w:rPr>
                <w:sz w:val="20"/>
              </w:rPr>
              <w:t xml:space="preserve">Дата</w:t>
            </w:r>
          </w:p>
          <w:p>
            <w:pPr>
              <w:pStyle w:val="0"/>
            </w:pPr>
            <w:r>
              <w:rPr>
                <w:sz w:val="20"/>
              </w:rPr>
            </w:r>
          </w:p>
          <w:p>
            <w:pPr>
              <w:pStyle w:val="0"/>
              <w:ind w:firstLine="283"/>
              <w:jc w:val="both"/>
            </w:pPr>
            <w:r>
              <w:rPr>
                <w:sz w:val="20"/>
              </w:rPr>
              <w:t xml:space="preserve">--------------------------------</w:t>
            </w:r>
          </w:p>
          <w:p>
            <w:pPr>
              <w:pStyle w:val="0"/>
              <w:ind w:firstLine="283"/>
              <w:jc w:val="both"/>
            </w:pPr>
            <w:r>
              <w:rPr>
                <w:sz w:val="20"/>
              </w:rPr>
              <w:t xml:space="preserve">&lt;*&gt; Сведения об ИНН в отношении иностранного юридического лица не указываются.</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Административному регламенту</w:t>
      </w:r>
    </w:p>
    <w:p>
      <w:pPr>
        <w:pStyle w:val="0"/>
        <w:jc w:val="right"/>
      </w:pPr>
      <w:r>
        <w:rPr>
          <w:sz w:val="20"/>
        </w:rPr>
        <w:t xml:space="preserve">по предоставлению муниципальной услуги</w:t>
      </w:r>
    </w:p>
    <w:p>
      <w:pPr>
        <w:pStyle w:val="0"/>
        <w:jc w:val="both"/>
      </w:pPr>
      <w:r>
        <w:rPr>
          <w:sz w:val="20"/>
        </w:rPr>
      </w:r>
    </w:p>
    <w:tbl>
      <w:tblPr>
        <w:tblInd w:w="0" w:type="dxa"/>
        <w:tblLayout w:type="fixed"/>
        <w:tblCellMar>
          <w:top w:w="102" w:type="dxa"/>
          <w:left w:w="62" w:type="dxa"/>
          <w:bottom w:w="102" w:type="dxa"/>
          <w:right w:w="62" w:type="dxa"/>
        </w:tblCellMar>
      </w:tblPr>
      <w:tblGrid>
        <w:gridCol w:w="1814"/>
        <w:gridCol w:w="624"/>
        <w:gridCol w:w="283"/>
        <w:gridCol w:w="1361"/>
        <w:gridCol w:w="397"/>
        <w:gridCol w:w="453"/>
        <w:gridCol w:w="4139"/>
      </w:tblGrid>
      <w:tr>
        <w:tc>
          <w:tcPr>
            <w:gridSpan w:val="7"/>
            <w:tcW w:w="9071" w:type="dxa"/>
            <w:tcBorders>
              <w:top w:val="nil"/>
              <w:left w:val="nil"/>
              <w:bottom w:val="nil"/>
              <w:right w:val="nil"/>
            </w:tcBorders>
          </w:tcPr>
          <w:p>
            <w:pPr>
              <w:pStyle w:val="0"/>
              <w:jc w:val="right"/>
            </w:pPr>
            <w:r>
              <w:rPr>
                <w:sz w:val="20"/>
              </w:rPr>
              <w:t xml:space="preserve">ФОРМА</w:t>
            </w:r>
          </w:p>
        </w:tc>
      </w:tr>
      <w:tr>
        <w:tc>
          <w:tcPr>
            <w:gridSpan w:val="7"/>
            <w:tcW w:w="9071" w:type="dxa"/>
            <w:tcBorders>
              <w:top w:val="nil"/>
              <w:left w:val="nil"/>
              <w:bottom w:val="nil"/>
              <w:right w:val="nil"/>
            </w:tcBorders>
          </w:tcPr>
          <w:p>
            <w:pPr>
              <w:pStyle w:val="0"/>
              <w:jc w:val="center"/>
            </w:pPr>
            <w:r>
              <w:rPr>
                <w:sz w:val="20"/>
              </w:rPr>
              <w:t xml:space="preserve">_________________________________________________________________________</w:t>
            </w:r>
          </w:p>
          <w:p>
            <w:pPr>
              <w:pStyle w:val="0"/>
              <w:jc w:val="center"/>
            </w:pPr>
            <w:r>
              <w:rPr>
                <w:sz w:val="20"/>
              </w:rPr>
              <w:t xml:space="preserve">(наименование уполномоченного на выдачу разрешений</w:t>
            </w:r>
          </w:p>
          <w:p>
            <w:pPr>
              <w:pStyle w:val="0"/>
              <w:jc w:val="center"/>
            </w:pPr>
            <w:r>
              <w:rPr>
                <w:sz w:val="20"/>
              </w:rPr>
              <w:t xml:space="preserve">на строительство органа местного самоуправления)</w:t>
            </w:r>
          </w:p>
        </w:tc>
      </w:tr>
      <w:tr>
        <w:tc>
          <w:tcPr>
            <w:tcW w:w="1814" w:type="dxa"/>
            <w:tcBorders>
              <w:top w:val="nil"/>
              <w:left w:val="nil"/>
              <w:bottom w:val="nil"/>
              <w:right w:val="nil"/>
            </w:tcBorders>
            <w:vMerge w:val="restart"/>
          </w:tcPr>
          <w:p>
            <w:pPr>
              <w:pStyle w:val="0"/>
            </w:pPr>
            <w:r>
              <w:rPr>
                <w:sz w:val="20"/>
              </w:rPr>
            </w:r>
          </w:p>
        </w:tc>
        <w:tc>
          <w:tcPr>
            <w:gridSpan w:val="2"/>
            <w:tcW w:w="907" w:type="dxa"/>
            <w:tcBorders>
              <w:top w:val="nil"/>
              <w:left w:val="nil"/>
              <w:bottom w:val="nil"/>
              <w:right w:val="nil"/>
            </w:tcBorders>
          </w:tcPr>
          <w:p>
            <w:pPr>
              <w:pStyle w:val="0"/>
              <w:jc w:val="both"/>
            </w:pPr>
            <w:r>
              <w:rPr>
                <w:sz w:val="20"/>
              </w:rPr>
              <w:t xml:space="preserve">Кому</w:t>
            </w:r>
          </w:p>
        </w:tc>
        <w:tc>
          <w:tcPr>
            <w:gridSpan w:val="4"/>
            <w:tcW w:w="6350" w:type="dxa"/>
            <w:vAlign w:val="center"/>
            <w:tcBorders>
              <w:top w:val="nil"/>
              <w:left w:val="nil"/>
              <w:bottom w:val="single" w:sz="4"/>
              <w:right w:val="nil"/>
            </w:tcBorders>
          </w:tcPr>
          <w:p>
            <w:pPr>
              <w:pStyle w:val="0"/>
            </w:pPr>
            <w:r>
              <w:rPr>
                <w:sz w:val="20"/>
              </w:rPr>
            </w:r>
          </w:p>
        </w:tc>
      </w:tr>
      <w:tr>
        <w:tc>
          <w:tcPr>
            <w:tcBorders>
              <w:top w:val="nil"/>
              <w:left w:val="nil"/>
              <w:bottom w:val="nil"/>
              <w:right w:val="nil"/>
            </w:tcBorders>
            <w:vMerge w:val="continue"/>
          </w:tcPr>
          <w:p/>
        </w:tc>
        <w:tc>
          <w:tcPr>
            <w:gridSpan w:val="2"/>
            <w:tcW w:w="907" w:type="dxa"/>
            <w:tcBorders>
              <w:top w:val="nil"/>
              <w:left w:val="nil"/>
              <w:bottom w:val="nil"/>
              <w:right w:val="nil"/>
            </w:tcBorders>
          </w:tcPr>
          <w:p>
            <w:pPr>
              <w:pStyle w:val="0"/>
            </w:pPr>
            <w:r>
              <w:rPr>
                <w:sz w:val="20"/>
              </w:rPr>
            </w:r>
          </w:p>
        </w:tc>
        <w:tc>
          <w:tcPr>
            <w:gridSpan w:val="4"/>
            <w:tcW w:w="6350" w:type="dxa"/>
            <w:vAlign w:val="center"/>
            <w:tcBorders>
              <w:top w:val="single" w:sz="4"/>
              <w:left w:val="nil"/>
              <w:bottom w:val="nil"/>
              <w:right w:val="nil"/>
            </w:tcBorders>
          </w:tcPr>
          <w:p>
            <w:pPr>
              <w:pStyle w:val="0"/>
              <w:jc w:val="center"/>
            </w:pPr>
            <w:r>
              <w:rPr>
                <w:sz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&lt;*&gt;, ОГРН - для юридического лица, телефон, адрес электронной почты застройщика)</w:t>
            </w:r>
          </w:p>
        </w:tc>
      </w:tr>
      <w:tr>
        <w:tc>
          <w:tcPr>
            <w:tcBorders>
              <w:top w:val="nil"/>
              <w:left w:val="nil"/>
              <w:bottom w:val="nil"/>
              <w:right w:val="nil"/>
            </w:tcBorders>
            <w:vMerge w:val="continue"/>
          </w:tcPr>
          <w:p/>
        </w:tc>
        <w:tc>
          <w:tcPr>
            <w:gridSpan w:val="5"/>
            <w:tcW w:w="3118" w:type="dxa"/>
            <w:tcBorders>
              <w:top w:val="nil"/>
              <w:left w:val="nil"/>
              <w:bottom w:val="nil"/>
              <w:right w:val="nil"/>
            </w:tcBorders>
          </w:tcPr>
          <w:p>
            <w:pPr>
              <w:pStyle w:val="0"/>
              <w:jc w:val="both"/>
            </w:pPr>
            <w:r>
              <w:rPr>
                <w:sz w:val="20"/>
              </w:rPr>
              <w:t xml:space="preserve">Почтовый адрес</w:t>
            </w:r>
          </w:p>
        </w:tc>
        <w:tc>
          <w:tcPr>
            <w:tcW w:w="4139" w:type="dxa"/>
            <w:vAlign w:val="center"/>
            <w:tcBorders>
              <w:top w:val="nil"/>
              <w:left w:val="nil"/>
              <w:bottom w:val="single" w:sz="4"/>
              <w:right w:val="nil"/>
            </w:tcBorders>
          </w:tcPr>
          <w:p>
            <w:pPr>
              <w:pStyle w:val="0"/>
            </w:pPr>
            <w:r>
              <w:rPr>
                <w:sz w:val="20"/>
              </w:rPr>
            </w:r>
          </w:p>
        </w:tc>
      </w:tr>
      <w:tr>
        <w:tc>
          <w:tcPr>
            <w:tcBorders>
              <w:top w:val="nil"/>
              <w:left w:val="nil"/>
              <w:bottom w:val="nil"/>
              <w:right w:val="nil"/>
            </w:tcBorders>
            <w:vMerge w:val="continue"/>
          </w:tcPr>
          <w:p/>
        </w:tc>
        <w:tc>
          <w:tcPr>
            <w:gridSpan w:val="5"/>
            <w:tcW w:w="3118" w:type="dxa"/>
            <w:tcBorders>
              <w:top w:val="nil"/>
              <w:left w:val="nil"/>
              <w:bottom w:val="nil"/>
              <w:right w:val="nil"/>
            </w:tcBorders>
          </w:tcPr>
          <w:p>
            <w:pPr>
              <w:pStyle w:val="0"/>
            </w:pPr>
            <w:r>
              <w:rPr>
                <w:sz w:val="20"/>
              </w:rPr>
            </w:r>
          </w:p>
        </w:tc>
        <w:tc>
          <w:tcPr>
            <w:tcW w:w="4139" w:type="dxa"/>
            <w:vAlign w:val="center"/>
            <w:tcBorders>
              <w:top w:val="single" w:sz="4"/>
              <w:left w:val="nil"/>
              <w:bottom w:val="nil"/>
              <w:right w:val="nil"/>
            </w:tcBorders>
          </w:tcPr>
          <w:p>
            <w:pPr>
              <w:pStyle w:val="0"/>
              <w:jc w:val="center"/>
            </w:pPr>
            <w:r>
              <w:rPr>
                <w:sz w:val="20"/>
              </w:rPr>
              <w:t xml:space="preserve">(почтовый индекс и адрес застройщика)</w:t>
            </w:r>
          </w:p>
        </w:tc>
      </w:tr>
      <w:tr>
        <w:tc>
          <w:tcPr>
            <w:tcBorders>
              <w:top w:val="nil"/>
              <w:left w:val="nil"/>
              <w:bottom w:val="nil"/>
              <w:right w:val="nil"/>
            </w:tcBorders>
            <w:vMerge w:val="continue"/>
          </w:tcPr>
          <w:p/>
        </w:tc>
        <w:tc>
          <w:tcPr>
            <w:gridSpan w:val="5"/>
            <w:tcW w:w="3118" w:type="dxa"/>
            <w:tcBorders>
              <w:top w:val="nil"/>
              <w:left w:val="nil"/>
              <w:bottom w:val="nil"/>
              <w:right w:val="nil"/>
            </w:tcBorders>
          </w:tcPr>
          <w:p>
            <w:pPr>
              <w:pStyle w:val="0"/>
              <w:jc w:val="both"/>
            </w:pPr>
            <w:r>
              <w:rPr>
                <w:sz w:val="20"/>
              </w:rPr>
              <w:t xml:space="preserve">Представитель</w:t>
            </w:r>
          </w:p>
        </w:tc>
        <w:tc>
          <w:tcPr>
            <w:tcW w:w="4139" w:type="dxa"/>
            <w:vAlign w:val="center"/>
            <w:tcBorders>
              <w:top w:val="nil"/>
              <w:left w:val="nil"/>
              <w:bottom w:val="single" w:sz="4"/>
              <w:right w:val="nil"/>
            </w:tcBorders>
          </w:tcPr>
          <w:p>
            <w:pPr>
              <w:pStyle w:val="0"/>
            </w:pPr>
            <w:r>
              <w:rPr>
                <w:sz w:val="20"/>
              </w:rPr>
            </w:r>
          </w:p>
        </w:tc>
      </w:tr>
      <w:tr>
        <w:tc>
          <w:tcPr>
            <w:tcBorders>
              <w:top w:val="nil"/>
              <w:left w:val="nil"/>
              <w:bottom w:val="nil"/>
              <w:right w:val="nil"/>
            </w:tcBorders>
            <w:vMerge w:val="continue"/>
          </w:tcPr>
          <w:p/>
        </w:tc>
        <w:tc>
          <w:tcPr>
            <w:gridSpan w:val="5"/>
            <w:tcW w:w="3118" w:type="dxa"/>
            <w:tcBorders>
              <w:top w:val="nil"/>
              <w:left w:val="nil"/>
              <w:bottom w:val="nil"/>
              <w:right w:val="nil"/>
            </w:tcBorders>
          </w:tcPr>
          <w:p>
            <w:pPr>
              <w:pStyle w:val="0"/>
            </w:pPr>
            <w:r>
              <w:rPr>
                <w:sz w:val="20"/>
              </w:rPr>
            </w:r>
          </w:p>
        </w:tc>
        <w:tc>
          <w:tcPr>
            <w:tcW w:w="4139" w:type="dxa"/>
            <w:vAlign w:val="center"/>
            <w:tcBorders>
              <w:top w:val="single" w:sz="4"/>
              <w:left w:val="nil"/>
              <w:bottom w:val="nil"/>
              <w:right w:val="nil"/>
            </w:tcBorders>
          </w:tcPr>
          <w:p>
            <w:pPr>
              <w:pStyle w:val="0"/>
              <w:jc w:val="center"/>
            </w:pPr>
            <w:r>
              <w:rPr>
                <w:sz w:val="20"/>
              </w:rPr>
              <w:t xml:space="preserve">(фамилия, имя, отчество (при наличии) представителя, ОГРНИП (для физического лица, зарегистрированного в качестве индивидуального предпринимателя) - для физического лица, полное наименование представителя, ИНН*, ОГРН - для юридического лица)</w:t>
            </w:r>
          </w:p>
        </w:tc>
      </w:tr>
      <w:tr>
        <w:tc>
          <w:tcPr>
            <w:tcBorders>
              <w:top w:val="nil"/>
              <w:left w:val="nil"/>
              <w:bottom w:val="nil"/>
              <w:right w:val="nil"/>
            </w:tcBorders>
            <w:vMerge w:val="continue"/>
          </w:tcPr>
          <w:p/>
        </w:tc>
        <w:tc>
          <w:tcPr>
            <w:gridSpan w:val="5"/>
            <w:tcW w:w="3118" w:type="dxa"/>
            <w:tcBorders>
              <w:top w:val="nil"/>
              <w:left w:val="nil"/>
              <w:bottom w:val="nil"/>
              <w:right w:val="nil"/>
            </w:tcBorders>
          </w:tcPr>
          <w:p>
            <w:pPr>
              <w:pStyle w:val="0"/>
              <w:jc w:val="both"/>
            </w:pPr>
            <w:r>
              <w:rPr>
                <w:sz w:val="20"/>
              </w:rPr>
              <w:t xml:space="preserve">Контактные данные представителя</w:t>
            </w:r>
          </w:p>
        </w:tc>
        <w:tc>
          <w:tcPr>
            <w:tcW w:w="4139" w:type="dxa"/>
            <w:vAlign w:val="center"/>
            <w:tcBorders>
              <w:top w:val="nil"/>
              <w:left w:val="nil"/>
              <w:bottom w:val="single" w:sz="4"/>
              <w:right w:val="nil"/>
            </w:tcBorders>
          </w:tcPr>
          <w:p>
            <w:pPr>
              <w:pStyle w:val="0"/>
            </w:pPr>
            <w:r>
              <w:rPr>
                <w:sz w:val="20"/>
              </w:rPr>
            </w:r>
          </w:p>
        </w:tc>
      </w:tr>
      <w:tr>
        <w:tc>
          <w:tcPr>
            <w:tcBorders>
              <w:top w:val="nil"/>
              <w:left w:val="nil"/>
              <w:bottom w:val="nil"/>
              <w:right w:val="nil"/>
            </w:tcBorders>
            <w:vMerge w:val="continue"/>
          </w:tcPr>
          <w:p/>
        </w:tc>
        <w:tc>
          <w:tcPr>
            <w:gridSpan w:val="5"/>
            <w:tcW w:w="3118" w:type="dxa"/>
            <w:tcBorders>
              <w:top w:val="nil"/>
              <w:left w:val="nil"/>
              <w:bottom w:val="nil"/>
              <w:right w:val="nil"/>
            </w:tcBorders>
          </w:tcPr>
          <w:p>
            <w:pPr>
              <w:pStyle w:val="0"/>
            </w:pPr>
            <w:r>
              <w:rPr>
                <w:sz w:val="20"/>
              </w:rPr>
            </w:r>
          </w:p>
        </w:tc>
        <w:tc>
          <w:tcPr>
            <w:tcW w:w="4139" w:type="dxa"/>
            <w:vAlign w:val="center"/>
            <w:tcBorders>
              <w:top w:val="single" w:sz="4"/>
              <w:left w:val="nil"/>
              <w:bottom w:val="nil"/>
              <w:right w:val="nil"/>
            </w:tcBorders>
          </w:tcPr>
          <w:p>
            <w:pPr>
              <w:pStyle w:val="0"/>
              <w:jc w:val="center"/>
            </w:pPr>
            <w:r>
              <w:rPr>
                <w:sz w:val="20"/>
              </w:rPr>
              <w:t xml:space="preserve">(телефон, адрес электронной почты)</w:t>
            </w:r>
          </w:p>
        </w:tc>
      </w:tr>
      <w:tr>
        <w:tc>
          <w:tcPr>
            <w:gridSpan w:val="7"/>
            <w:tcW w:w="9071" w:type="dxa"/>
            <w:tcBorders>
              <w:top w:val="nil"/>
              <w:left w:val="nil"/>
              <w:bottom w:val="nil"/>
              <w:right w:val="nil"/>
            </w:tcBorders>
          </w:tcPr>
          <w:bookmarkStart w:id="998" w:name="P998"/>
          <w:bookmarkEnd w:id="998"/>
          <w:p>
            <w:pPr>
              <w:pStyle w:val="0"/>
              <w:jc w:val="center"/>
            </w:pPr>
            <w:r>
              <w:rPr>
                <w:sz w:val="20"/>
              </w:rPr>
              <w:t xml:space="preserve">РЕШЕНИЕ</w:t>
            </w:r>
          </w:p>
          <w:p>
            <w:pPr>
              <w:pStyle w:val="0"/>
              <w:jc w:val="center"/>
            </w:pPr>
            <w:r>
              <w:rPr>
                <w:sz w:val="20"/>
              </w:rPr>
              <w:t xml:space="preserve">о возврате документов без рассмотрения</w:t>
            </w:r>
          </w:p>
          <w:p>
            <w:pPr>
              <w:pStyle w:val="0"/>
              <w:jc w:val="center"/>
            </w:pPr>
            <w:r>
              <w:rPr>
                <w:sz w:val="20"/>
              </w:rPr>
              <w:t xml:space="preserve">___________________________________________</w:t>
            </w:r>
          </w:p>
          <w:p>
            <w:pPr>
              <w:pStyle w:val="0"/>
              <w:jc w:val="center"/>
            </w:pPr>
            <w:r>
              <w:rPr>
                <w:sz w:val="20"/>
              </w:rPr>
              <w:t xml:space="preserve">(номер и дата решения)</w:t>
            </w:r>
          </w:p>
          <w:p>
            <w:pPr>
              <w:pStyle w:val="1"/>
              <w:jc w:val="both"/>
            </w:pPr>
            <w:r>
              <w:rPr>
                <w:sz w:val="20"/>
              </w:rPr>
              <w:t xml:space="preserve">                                             1</w:t>
            </w:r>
          </w:p>
          <w:p>
            <w:pPr>
              <w:pStyle w:val="1"/>
              <w:jc w:val="both"/>
            </w:pPr>
            <w:r>
              <w:rPr>
                <w:sz w:val="20"/>
              </w:rPr>
              <w:t xml:space="preserve">    В  соответствии  с  </w:t>
            </w:r>
            <w:hyperlink w:history="0" r:id="rId62"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6  статьи  51</w:t>
              </w:r>
            </w:hyperlink>
            <w:r>
              <w:rPr>
                <w:sz w:val="20"/>
              </w:rPr>
              <w:t xml:space="preserve">   Градостроительного</w:t>
            </w:r>
          </w:p>
          <w:p>
            <w:pPr>
              <w:pStyle w:val="1"/>
              <w:jc w:val="both"/>
            </w:pPr>
            <w:r>
              <w:rPr>
                <w:sz w:val="20"/>
              </w:rPr>
              <w:t xml:space="preserve">кодекса   Российской   Федерации   принято   решение   о  возврате</w:t>
            </w:r>
          </w:p>
          <w:p>
            <w:pPr>
              <w:pStyle w:val="1"/>
              <w:jc w:val="both"/>
            </w:pPr>
            <w:r>
              <w:rPr>
                <w:sz w:val="20"/>
              </w:rPr>
              <w:t xml:space="preserve">застройщику ________________________________ &lt;**&gt; без рассмотрения</w:t>
            </w:r>
          </w:p>
          <w:p>
            <w:pPr>
              <w:pStyle w:val="1"/>
              <w:jc w:val="both"/>
            </w:pPr>
            <w:r>
              <w:rPr>
                <w:sz w:val="20"/>
              </w:rPr>
              <w:t xml:space="preserve">(__________________________)</w:t>
            </w:r>
          </w:p>
          <w:p>
            <w:pPr>
              <w:pStyle w:val="1"/>
              <w:jc w:val="both"/>
            </w:pPr>
            <w:r>
              <w:rPr>
                <w:sz w:val="20"/>
              </w:rPr>
              <w:t xml:space="preserve">  (входящие дата и номер)</w:t>
            </w:r>
          </w:p>
          <w:p>
            <w:pPr>
              <w:pStyle w:val="0"/>
              <w:jc w:val="both"/>
            </w:pPr>
            <w:r>
              <w:rPr>
                <w:sz w:val="20"/>
              </w:rPr>
              <w:t xml:space="preserve">по следующим основаниям (указываются соответствующие основания):</w:t>
            </w:r>
          </w:p>
          <w:p>
            <w:pPr>
              <w:pStyle w:val="1"/>
              <w:jc w:val="both"/>
            </w:pPr>
            <w:r>
              <w:rPr>
                <w:sz w:val="20"/>
              </w:rPr>
              <w:t xml:space="preserve">    - возврат  уведомления  и  документов  связи  с  тем,  что  не</w:t>
            </w:r>
          </w:p>
          <w:p>
            <w:pPr>
              <w:pStyle w:val="1"/>
              <w:jc w:val="both"/>
            </w:pPr>
            <w:r>
              <w:rPr>
                <w:sz w:val="20"/>
              </w:rPr>
              <w:t xml:space="preserve">представлены  в  полном объеме документы, предусмотренные пунктами</w:t>
            </w:r>
          </w:p>
          <w:p>
            <w:pPr>
              <w:pStyle w:val="1"/>
              <w:jc w:val="both"/>
            </w:pPr>
            <w:r>
              <w:rPr>
                <w:sz w:val="20"/>
              </w:rPr>
              <w:t xml:space="preserve">                          1</w:t>
            </w:r>
          </w:p>
          <w:p>
            <w:pPr>
              <w:pStyle w:val="1"/>
              <w:jc w:val="both"/>
            </w:pPr>
            <w:hyperlink w:history="0" r:id="rId63"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2</w:t>
              </w:r>
            </w:hyperlink>
            <w:r>
              <w:rPr>
                <w:sz w:val="20"/>
              </w:rPr>
              <w:t xml:space="preserve"> - </w:t>
            </w:r>
            <w:hyperlink w:history="0" r:id="rId64"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4  части  3 статьи  51</w:t>
              </w:r>
            </w:hyperlink>
            <w:r>
              <w:rPr>
                <w:sz w:val="20"/>
              </w:rPr>
              <w:t xml:space="preserve">  Градостроительного  кодекса Российской</w:t>
            </w:r>
          </w:p>
          <w:p>
            <w:pPr>
              <w:pStyle w:val="1"/>
              <w:jc w:val="both"/>
            </w:pPr>
            <w:r>
              <w:rPr>
                <w:sz w:val="20"/>
              </w:rPr>
              <w:t xml:space="preserve">Федерации.</w:t>
            </w:r>
          </w:p>
          <w:p>
            <w:pPr>
              <w:pStyle w:val="1"/>
              <w:jc w:val="both"/>
            </w:pPr>
            <w:r>
              <w:rPr>
                <w:sz w:val="20"/>
              </w:rPr>
              <w:t xml:space="preserve">    - возврат   уведомления   и  документов  в  связи  с  неполным</w:t>
            </w:r>
          </w:p>
          <w:p>
            <w:pPr>
              <w:pStyle w:val="1"/>
              <w:jc w:val="both"/>
            </w:pPr>
            <w:r>
              <w:rPr>
                <w:sz w:val="20"/>
              </w:rPr>
              <w:t xml:space="preserve">предоставлением     сведений,   предусмотренных  </w:t>
            </w:r>
            <w:hyperlink w:history="0" r:id="rId65"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1</w:t>
              </w:r>
            </w:hyperlink>
            <w:r>
              <w:rPr>
                <w:sz w:val="20"/>
              </w:rPr>
              <w:t xml:space="preserve">  статьи</w:t>
            </w:r>
          </w:p>
          <w:p>
            <w:pPr>
              <w:pStyle w:val="1"/>
              <w:jc w:val="both"/>
            </w:pPr>
            <w:r>
              <w:rPr>
                <w:sz w:val="20"/>
              </w:rPr>
              <w:t xml:space="preserve">  1</w:t>
            </w:r>
          </w:p>
          <w:p>
            <w:pPr>
              <w:pStyle w:val="1"/>
              <w:jc w:val="both"/>
            </w:pPr>
            <w:r>
              <w:rPr>
                <w:sz w:val="20"/>
              </w:rPr>
              <w:t xml:space="preserve">51  Градостроительного кодекса Российской Федерации.</w:t>
            </w:r>
          </w:p>
          <w:p>
            <w:pPr>
              <w:pStyle w:val="1"/>
              <w:jc w:val="both"/>
            </w:pPr>
            <w:r>
              <w:rPr>
                <w:sz w:val="20"/>
              </w:rPr>
              <w:t xml:space="preserve">    Вы   вправе  повторно  обратиться  в  уполномоченный  орган  с</w:t>
            </w:r>
          </w:p>
          <w:p>
            <w:pPr>
              <w:pStyle w:val="1"/>
              <w:jc w:val="both"/>
            </w:pPr>
            <w:r>
              <w:rPr>
                <w:sz w:val="20"/>
              </w:rPr>
              <w:t xml:space="preserve">заявлением  о  предоставлении  услуги  после  устранения указанных</w:t>
            </w:r>
          </w:p>
          <w:p>
            <w:pPr>
              <w:pStyle w:val="1"/>
              <w:jc w:val="both"/>
            </w:pPr>
            <w:r>
              <w:rPr>
                <w:sz w:val="20"/>
              </w:rPr>
              <w:t xml:space="preserve">нарушений.</w:t>
            </w:r>
          </w:p>
          <w:p>
            <w:pPr>
              <w:pStyle w:val="1"/>
              <w:jc w:val="both"/>
            </w:pPr>
            <w:r>
              <w:rPr>
                <w:sz w:val="20"/>
              </w:rPr>
              <w:t xml:space="preserve">                                 1            1</w:t>
            </w:r>
          </w:p>
          <w:p>
            <w:pPr>
              <w:pStyle w:val="1"/>
              <w:jc w:val="both"/>
            </w:pPr>
            <w:r>
              <w:rPr>
                <w:sz w:val="20"/>
              </w:rPr>
              <w:t xml:space="preserve">    В  соответствии  с  </w:t>
            </w:r>
            <w:hyperlink w:history="0" r:id="rId66"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6   статьи  51</w:t>
              </w:r>
            </w:hyperlink>
            <w:r>
              <w:rPr>
                <w:sz w:val="20"/>
              </w:rPr>
              <w:t xml:space="preserve">  Градостроительного</w:t>
            </w:r>
          </w:p>
          <w:p>
            <w:pPr>
              <w:pStyle w:val="1"/>
              <w:jc w:val="both"/>
            </w:pPr>
            <w:r>
              <w:rPr>
                <w:sz w:val="20"/>
              </w:rPr>
              <w:t xml:space="preserve">кодекса  Российской Федерации при возврате застройщику уведомления</w:t>
            </w:r>
          </w:p>
          <w:p>
            <w:pPr>
              <w:pStyle w:val="1"/>
              <w:jc w:val="both"/>
            </w:pPr>
            <w:r>
              <w:rPr>
                <w:sz w:val="20"/>
              </w:rPr>
              <w:t xml:space="preserve">о    планируемых    строительстве    или   реконструкции   объекта</w:t>
            </w:r>
          </w:p>
          <w:p>
            <w:pPr>
              <w:pStyle w:val="1"/>
              <w:jc w:val="both"/>
            </w:pPr>
            <w:r>
              <w:rPr>
                <w:sz w:val="20"/>
              </w:rPr>
              <w:t xml:space="preserve">индивидуального  жилищного  строительства  или  садового  дома или</w:t>
            </w:r>
          </w:p>
          <w:p>
            <w:pPr>
              <w:pStyle w:val="1"/>
              <w:jc w:val="both"/>
            </w:pPr>
            <w:r>
              <w:rPr>
                <w:sz w:val="20"/>
              </w:rPr>
              <w:t xml:space="preserve">уведомления об изменении параметров планируемого строительства или</w:t>
            </w:r>
          </w:p>
          <w:p>
            <w:pPr>
              <w:pStyle w:val="1"/>
              <w:jc w:val="both"/>
            </w:pPr>
            <w:r>
              <w:rPr>
                <w:sz w:val="20"/>
              </w:rPr>
              <w:t xml:space="preserve">реконструкции  объекта индивидуального жилищного строительства или</w:t>
            </w:r>
          </w:p>
          <w:p>
            <w:pPr>
              <w:pStyle w:val="1"/>
              <w:jc w:val="both"/>
            </w:pPr>
            <w:r>
              <w:rPr>
                <w:sz w:val="20"/>
              </w:rPr>
              <w:t xml:space="preserve">садового  дома  и  прилагаемых  к ним документов такие уведомления</w:t>
            </w:r>
          </w:p>
          <w:p>
            <w:pPr>
              <w:pStyle w:val="1"/>
              <w:jc w:val="both"/>
            </w:pPr>
            <w:r>
              <w:rPr>
                <w:sz w:val="20"/>
              </w:rPr>
              <w:t xml:space="preserve">считаются ненаправленными.</w:t>
            </w:r>
          </w:p>
          <w:p>
            <w:pPr>
              <w:pStyle w:val="0"/>
              <w:ind w:firstLine="283"/>
              <w:jc w:val="both"/>
            </w:pPr>
            <w:r>
              <w:rPr>
                <w:sz w:val="20"/>
              </w:rPr>
              <w:t xml:space="preserve">Данное решение может быть обжаловано в досудебном порядке путем направления жалобы в уполномоченный орган, а также в судебном порядке.</w:t>
            </w:r>
          </w:p>
        </w:tc>
      </w:tr>
      <w:tr>
        <w:tc>
          <w:tcPr>
            <w:gridSpan w:val="7"/>
            <w:tcW w:w="9071" w:type="dxa"/>
            <w:tcBorders>
              <w:top w:val="nil"/>
              <w:left w:val="nil"/>
              <w:bottom w:val="nil"/>
              <w:right w:val="nil"/>
            </w:tcBorders>
          </w:tcPr>
          <w:p>
            <w:pPr>
              <w:pStyle w:val="0"/>
            </w:pPr>
            <w:r>
              <w:rPr>
                <w:sz w:val="20"/>
              </w:rPr>
            </w:r>
          </w:p>
        </w:tc>
      </w:tr>
      <w:tr>
        <w:tc>
          <w:tcPr>
            <w:tcW w:w="1814" w:type="dxa"/>
            <w:tcBorders>
              <w:top w:val="nil"/>
              <w:left w:val="nil"/>
              <w:bottom w:val="single" w:sz="4"/>
              <w:right w:val="nil"/>
            </w:tcBorders>
          </w:tcPr>
          <w:p>
            <w:pPr>
              <w:pStyle w:val="0"/>
            </w:pPr>
            <w:r>
              <w:rPr>
                <w:sz w:val="20"/>
              </w:rPr>
            </w:r>
          </w:p>
        </w:tc>
        <w:tc>
          <w:tcPr>
            <w:tcW w:w="624" w:type="dxa"/>
            <w:tcBorders>
              <w:top w:val="nil"/>
              <w:left w:val="nil"/>
              <w:bottom w:val="nil"/>
              <w:right w:val="nil"/>
            </w:tcBorders>
          </w:tcPr>
          <w:p>
            <w:pPr>
              <w:pStyle w:val="0"/>
            </w:pPr>
            <w:r>
              <w:rPr>
                <w:sz w:val="20"/>
              </w:rPr>
            </w:r>
          </w:p>
        </w:tc>
        <w:tc>
          <w:tcPr>
            <w:gridSpan w:val="2"/>
            <w:tcW w:w="1644" w:type="dxa"/>
            <w:tcBorders>
              <w:top w:val="nil"/>
              <w:left w:val="nil"/>
              <w:bottom w:val="single" w:sz="4"/>
              <w:right w:val="nil"/>
            </w:tcBorders>
          </w:tcPr>
          <w:p>
            <w:pPr>
              <w:pStyle w:val="0"/>
            </w:pPr>
            <w:r>
              <w:rPr>
                <w:sz w:val="20"/>
              </w:rPr>
            </w:r>
          </w:p>
        </w:tc>
        <w:tc>
          <w:tcPr>
            <w:tcW w:w="397" w:type="dxa"/>
            <w:tcBorders>
              <w:top w:val="nil"/>
              <w:left w:val="nil"/>
              <w:bottom w:val="nil"/>
              <w:right w:val="nil"/>
            </w:tcBorders>
          </w:tcPr>
          <w:p>
            <w:pPr>
              <w:pStyle w:val="0"/>
            </w:pPr>
            <w:r>
              <w:rPr>
                <w:sz w:val="20"/>
              </w:rPr>
            </w:r>
          </w:p>
        </w:tc>
        <w:tc>
          <w:tcPr>
            <w:gridSpan w:val="2"/>
            <w:tcW w:w="4592" w:type="dxa"/>
            <w:tcBorders>
              <w:top w:val="nil"/>
              <w:left w:val="nil"/>
              <w:bottom w:val="single" w:sz="4"/>
              <w:right w:val="nil"/>
            </w:tcBorders>
          </w:tcPr>
          <w:p>
            <w:pPr>
              <w:pStyle w:val="0"/>
            </w:pPr>
            <w:r>
              <w:rPr>
                <w:sz w:val="20"/>
              </w:rPr>
            </w:r>
          </w:p>
        </w:tc>
      </w:tr>
      <w:tr>
        <w:tc>
          <w:tcPr>
            <w:tcW w:w="1814" w:type="dxa"/>
            <w:tcBorders>
              <w:top w:val="single" w:sz="4"/>
              <w:left w:val="nil"/>
              <w:bottom w:val="nil"/>
              <w:right w:val="nil"/>
            </w:tcBorders>
          </w:tcPr>
          <w:p>
            <w:pPr>
              <w:pStyle w:val="0"/>
              <w:jc w:val="center"/>
            </w:pPr>
            <w:r>
              <w:rPr>
                <w:sz w:val="20"/>
              </w:rPr>
              <w:t xml:space="preserve">(должность)</w:t>
            </w:r>
          </w:p>
        </w:tc>
        <w:tc>
          <w:tcPr>
            <w:tcW w:w="624" w:type="dxa"/>
            <w:tcBorders>
              <w:top w:val="nil"/>
              <w:left w:val="nil"/>
              <w:bottom w:val="nil"/>
              <w:right w:val="nil"/>
            </w:tcBorders>
          </w:tcPr>
          <w:p>
            <w:pPr>
              <w:pStyle w:val="0"/>
            </w:pPr>
            <w:r>
              <w:rPr>
                <w:sz w:val="20"/>
              </w:rPr>
            </w:r>
          </w:p>
        </w:tc>
        <w:tc>
          <w:tcPr>
            <w:gridSpan w:val="2"/>
            <w:tcW w:w="1644" w:type="dxa"/>
            <w:tcBorders>
              <w:top w:val="single" w:sz="4"/>
              <w:left w:val="nil"/>
              <w:bottom w:val="nil"/>
              <w:right w:val="nil"/>
            </w:tcBorders>
          </w:tcPr>
          <w:p>
            <w:pPr>
              <w:pStyle w:val="0"/>
              <w:jc w:val="center"/>
            </w:pPr>
            <w:r>
              <w:rPr>
                <w:sz w:val="20"/>
              </w:rPr>
              <w:t xml:space="preserve">(подпись)</w:t>
            </w:r>
          </w:p>
        </w:tc>
        <w:tc>
          <w:tcPr>
            <w:tcW w:w="397" w:type="dxa"/>
            <w:tcBorders>
              <w:top w:val="nil"/>
              <w:left w:val="nil"/>
              <w:bottom w:val="nil"/>
              <w:right w:val="nil"/>
            </w:tcBorders>
          </w:tcPr>
          <w:p>
            <w:pPr>
              <w:pStyle w:val="0"/>
            </w:pPr>
            <w:r>
              <w:rPr>
                <w:sz w:val="20"/>
              </w:rPr>
            </w:r>
          </w:p>
        </w:tc>
        <w:tc>
          <w:tcPr>
            <w:gridSpan w:val="2"/>
            <w:tcW w:w="4592"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gridSpan w:val="7"/>
            <w:tcW w:w="9071" w:type="dxa"/>
            <w:tcBorders>
              <w:top w:val="nil"/>
              <w:left w:val="nil"/>
              <w:bottom w:val="nil"/>
              <w:right w:val="nil"/>
            </w:tcBorders>
          </w:tcPr>
          <w:p>
            <w:pPr>
              <w:pStyle w:val="0"/>
              <w:jc w:val="both"/>
            </w:pPr>
            <w:r>
              <w:rPr>
                <w:sz w:val="20"/>
              </w:rPr>
              <w:t xml:space="preserve">Дата</w:t>
            </w:r>
          </w:p>
        </w:tc>
      </w:tr>
      <w:tr>
        <w:tc>
          <w:tcPr>
            <w:gridSpan w:val="7"/>
            <w:tcW w:w="9071" w:type="dxa"/>
            <w:tcBorders>
              <w:top w:val="nil"/>
              <w:left w:val="nil"/>
              <w:bottom w:val="nil"/>
              <w:right w:val="nil"/>
            </w:tcBorders>
          </w:tcPr>
          <w:p>
            <w:pPr>
              <w:pStyle w:val="0"/>
              <w:ind w:firstLine="283"/>
              <w:jc w:val="both"/>
            </w:pPr>
            <w:r>
              <w:rPr>
                <w:sz w:val="20"/>
              </w:rPr>
              <w:t xml:space="preserve">--------------------------------</w:t>
            </w:r>
          </w:p>
          <w:p>
            <w:pPr>
              <w:pStyle w:val="0"/>
              <w:ind w:firstLine="283"/>
              <w:jc w:val="both"/>
            </w:pPr>
            <w:r>
              <w:rPr>
                <w:sz w:val="20"/>
              </w:rPr>
              <w:t xml:space="preserve">&lt;*&gt; Сведения об ИНН в отношении иностранного юридического лица не указываются.</w:t>
            </w:r>
          </w:p>
          <w:p>
            <w:pPr>
              <w:pStyle w:val="0"/>
              <w:ind w:firstLine="283"/>
              <w:jc w:val="both"/>
            </w:pPr>
            <w:r>
              <w:rPr>
                <w:sz w:val="20"/>
              </w:rPr>
              <w:t xml:space="preserve">&lt;**&gt; Указывается один из вариантов: уведомление о планируемых строительстве или реконструкции объекта индивидуального жилищного строительства или садового дома, уведомление об изменении параметров планируемого строительства или реконструкции объекта индивидуального жилищного строительства или садового дома.</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Административному регламенту</w:t>
      </w:r>
    </w:p>
    <w:p>
      <w:pPr>
        <w:pStyle w:val="0"/>
        <w:jc w:val="right"/>
      </w:pPr>
      <w:r>
        <w:rPr>
          <w:sz w:val="20"/>
        </w:rPr>
        <w:t xml:space="preserve">по предоставлению муниципальной услуги</w:t>
      </w:r>
    </w:p>
    <w:p>
      <w:pPr>
        <w:pStyle w:val="0"/>
        <w:jc w:val="both"/>
      </w:pPr>
      <w:r>
        <w:rPr>
          <w:sz w:val="20"/>
        </w:rPr>
      </w:r>
    </w:p>
    <w:bookmarkStart w:id="1055" w:name="P1055"/>
    <w:bookmarkEnd w:id="1055"/>
    <w:p>
      <w:pPr>
        <w:pStyle w:val="0"/>
        <w:jc w:val="center"/>
      </w:pPr>
      <w:r>
        <w:rPr>
          <w:sz w:val="20"/>
        </w:rPr>
        <w:t xml:space="preserve">ЗАЯВЛЕНИЕ</w:t>
      </w:r>
    </w:p>
    <w:p>
      <w:pPr>
        <w:pStyle w:val="0"/>
        <w:jc w:val="center"/>
      </w:pPr>
      <w:r>
        <w:rPr>
          <w:sz w:val="20"/>
        </w:rPr>
        <w:t xml:space="preserve">об исправлении допущенных опечаток и ошибок в уведомлении</w:t>
      </w:r>
    </w:p>
    <w:p>
      <w:pPr>
        <w:pStyle w:val="0"/>
        <w:jc w:val="center"/>
      </w:pPr>
      <w:r>
        <w:rPr>
          <w:sz w:val="20"/>
        </w:rPr>
        <w:t xml:space="preserve">о соответствии указанных в уведомлении о планируемом</w:t>
      </w:r>
    </w:p>
    <w:p>
      <w:pPr>
        <w:pStyle w:val="0"/>
        <w:jc w:val="center"/>
      </w:pPr>
      <w:r>
        <w:rPr>
          <w:sz w:val="20"/>
        </w:rPr>
        <w:t xml:space="preserve">строительстве или реконструкции объекта индивидуального</w:t>
      </w:r>
    </w:p>
    <w:p>
      <w:pPr>
        <w:pStyle w:val="0"/>
        <w:jc w:val="center"/>
      </w:pPr>
      <w:r>
        <w:rPr>
          <w:sz w:val="20"/>
        </w:rPr>
        <w:t xml:space="preserve">жилищного строительства или садового дома параметров объекта</w:t>
      </w:r>
    </w:p>
    <w:p>
      <w:pPr>
        <w:pStyle w:val="0"/>
        <w:jc w:val="center"/>
      </w:pPr>
      <w:r>
        <w:rPr>
          <w:sz w:val="20"/>
        </w:rPr>
        <w:t xml:space="preserve">индивидуального жилищного строительства или садового дома</w:t>
      </w:r>
    </w:p>
    <w:p>
      <w:pPr>
        <w:pStyle w:val="0"/>
        <w:jc w:val="center"/>
      </w:pPr>
      <w:r>
        <w:rPr>
          <w:sz w:val="20"/>
        </w:rPr>
        <w:t xml:space="preserve">установленным параметрам и допустимости размещения объекта</w:t>
      </w:r>
    </w:p>
    <w:p>
      <w:pPr>
        <w:pStyle w:val="0"/>
        <w:jc w:val="center"/>
      </w:pPr>
      <w:r>
        <w:rPr>
          <w:sz w:val="20"/>
        </w:rPr>
        <w:t xml:space="preserve">индивидуального жилищного строительства или садового дома</w:t>
      </w:r>
    </w:p>
    <w:p>
      <w:pPr>
        <w:pStyle w:val="0"/>
        <w:jc w:val="center"/>
      </w:pPr>
      <w:r>
        <w:rPr>
          <w:sz w:val="20"/>
        </w:rPr>
        <w:t xml:space="preserve">на земельном участке, уведомлении о несоответствии указанных</w:t>
      </w:r>
    </w:p>
    <w:p>
      <w:pPr>
        <w:pStyle w:val="0"/>
        <w:jc w:val="center"/>
      </w:pPr>
      <w:r>
        <w:rPr>
          <w:sz w:val="20"/>
        </w:rPr>
        <w:t xml:space="preserve">в уведомлении о планируемом строительстве или реконструкции</w:t>
      </w:r>
    </w:p>
    <w:p>
      <w:pPr>
        <w:pStyle w:val="0"/>
        <w:jc w:val="center"/>
      </w:pPr>
      <w:r>
        <w:rPr>
          <w:sz w:val="20"/>
        </w:rPr>
        <w:t xml:space="preserve">объекта индивидуального жилищного строительства или садового</w:t>
      </w:r>
    </w:p>
    <w:p>
      <w:pPr>
        <w:pStyle w:val="0"/>
        <w:jc w:val="center"/>
      </w:pPr>
      <w:r>
        <w:rPr>
          <w:sz w:val="20"/>
        </w:rPr>
        <w:t xml:space="preserve">дома параметров объекта индивидуального жилищного</w:t>
      </w:r>
    </w:p>
    <w:p>
      <w:pPr>
        <w:pStyle w:val="0"/>
        <w:jc w:val="center"/>
      </w:pPr>
      <w:r>
        <w:rPr>
          <w:sz w:val="20"/>
        </w:rPr>
        <w:t xml:space="preserve">строительства или садового дома установленным параметрам</w:t>
      </w:r>
    </w:p>
    <w:p>
      <w:pPr>
        <w:pStyle w:val="0"/>
        <w:jc w:val="center"/>
      </w:pPr>
      <w:r>
        <w:rPr>
          <w:sz w:val="20"/>
        </w:rPr>
        <w:t xml:space="preserve">и (или) недопустимости размещения объекта индивидуального</w:t>
      </w:r>
    </w:p>
    <w:p>
      <w:pPr>
        <w:pStyle w:val="0"/>
        <w:jc w:val="center"/>
      </w:pPr>
      <w:r>
        <w:rPr>
          <w:sz w:val="20"/>
        </w:rPr>
        <w:t xml:space="preserve">жилищного строительства или садового дома на земельном</w:t>
      </w:r>
    </w:p>
    <w:p>
      <w:pPr>
        <w:pStyle w:val="0"/>
        <w:jc w:val="center"/>
      </w:pPr>
      <w:r>
        <w:rPr>
          <w:sz w:val="20"/>
        </w:rPr>
        <w:t xml:space="preserve">участке &lt;*&gt; (далее - уведомление)</w:t>
      </w:r>
    </w:p>
    <w:p>
      <w:pPr>
        <w:pStyle w:val="0"/>
        <w:jc w:val="both"/>
      </w:pPr>
      <w:r>
        <w:rPr>
          <w:sz w:val="20"/>
        </w:rPr>
      </w:r>
    </w:p>
    <w:p>
      <w:pPr>
        <w:pStyle w:val="0"/>
        <w:jc w:val="right"/>
      </w:pPr>
      <w:r>
        <w:rPr>
          <w:sz w:val="20"/>
        </w:rPr>
        <w:t xml:space="preserve">"___" _________ 20___ г.</w:t>
      </w:r>
    </w:p>
    <w:p>
      <w:pPr>
        <w:pStyle w:val="0"/>
        <w:jc w:val="both"/>
      </w:pPr>
      <w:r>
        <w:rPr>
          <w:sz w:val="20"/>
        </w:rPr>
      </w:r>
    </w:p>
    <w:p>
      <w:pPr>
        <w:pStyle w:val="0"/>
        <w:jc w:val="center"/>
      </w:pPr>
      <w:r>
        <w:rPr>
          <w:sz w:val="20"/>
        </w:rPr>
        <w:t xml:space="preserve">____________________________________________________________</w:t>
      </w:r>
    </w:p>
    <w:p>
      <w:pPr>
        <w:pStyle w:val="0"/>
        <w:jc w:val="center"/>
      </w:pPr>
      <w:r>
        <w:rPr>
          <w:sz w:val="20"/>
        </w:rPr>
        <w:t xml:space="preserve">(наименование уполномоченного на выдачу разрешений</w:t>
      </w:r>
    </w:p>
    <w:p>
      <w:pPr>
        <w:pStyle w:val="0"/>
        <w:jc w:val="center"/>
      </w:pPr>
      <w:r>
        <w:rPr>
          <w:sz w:val="20"/>
        </w:rPr>
        <w:t xml:space="preserve">на строительство органа местного самоуправления)</w:t>
      </w:r>
    </w:p>
    <w:p>
      <w:pPr>
        <w:pStyle w:val="0"/>
        <w:jc w:val="both"/>
      </w:pPr>
      <w:r>
        <w:rPr>
          <w:sz w:val="20"/>
        </w:rPr>
      </w:r>
    </w:p>
    <w:p>
      <w:pPr>
        <w:pStyle w:val="0"/>
        <w:ind w:firstLine="540"/>
        <w:jc w:val="both"/>
      </w:pPr>
      <w:r>
        <w:rPr>
          <w:sz w:val="20"/>
        </w:rPr>
        <w:t xml:space="preserve">Прошу исправить допущенную опечатку/ошибку в уведомлении.</w:t>
      </w:r>
    </w:p>
    <w:p>
      <w:pPr>
        <w:pStyle w:val="0"/>
        <w:jc w:val="both"/>
      </w:pPr>
      <w:r>
        <w:rPr>
          <w:sz w:val="20"/>
        </w:rPr>
      </w:r>
    </w:p>
    <w:p>
      <w:pPr>
        <w:pStyle w:val="0"/>
        <w:jc w:val="center"/>
      </w:pPr>
      <w:r>
        <w:rPr>
          <w:sz w:val="20"/>
        </w:rPr>
        <w:t xml:space="preserve">1. Сведения о застройщике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17"/>
        <w:gridCol w:w="4343"/>
        <w:gridCol w:w="3912"/>
      </w:tblGrid>
      <w:tr>
        <w:tc>
          <w:tcPr>
            <w:tcW w:w="817" w:type="dxa"/>
          </w:tcPr>
          <w:p>
            <w:pPr>
              <w:pStyle w:val="0"/>
              <w:jc w:val="center"/>
            </w:pPr>
            <w:r>
              <w:rPr>
                <w:sz w:val="20"/>
              </w:rPr>
              <w:t xml:space="preserve">1.1.</w:t>
            </w:r>
          </w:p>
        </w:tc>
        <w:tc>
          <w:tcPr>
            <w:tcW w:w="4343" w:type="dxa"/>
          </w:tcPr>
          <w:p>
            <w:pPr>
              <w:pStyle w:val="0"/>
            </w:pPr>
            <w:r>
              <w:rPr>
                <w:sz w:val="20"/>
              </w:rPr>
              <w:t xml:space="preserve">Сведения о физическом лице, в случае если застройщиком является физическое лицо:</w:t>
            </w:r>
          </w:p>
        </w:tc>
        <w:tc>
          <w:tcPr>
            <w:tcW w:w="3912" w:type="dxa"/>
          </w:tcPr>
          <w:p>
            <w:pPr>
              <w:pStyle w:val="0"/>
            </w:pPr>
            <w:r>
              <w:rPr>
                <w:sz w:val="20"/>
              </w:rPr>
            </w:r>
          </w:p>
        </w:tc>
      </w:tr>
      <w:tr>
        <w:tc>
          <w:tcPr>
            <w:tcW w:w="817" w:type="dxa"/>
          </w:tcPr>
          <w:p>
            <w:pPr>
              <w:pStyle w:val="0"/>
              <w:jc w:val="center"/>
            </w:pPr>
            <w:r>
              <w:rPr>
                <w:sz w:val="20"/>
              </w:rPr>
              <w:t xml:space="preserve">1.1.1.</w:t>
            </w:r>
          </w:p>
        </w:tc>
        <w:tc>
          <w:tcPr>
            <w:tcW w:w="4343" w:type="dxa"/>
          </w:tcPr>
          <w:p>
            <w:pPr>
              <w:pStyle w:val="0"/>
            </w:pPr>
            <w:r>
              <w:rPr>
                <w:sz w:val="20"/>
              </w:rPr>
              <w:t xml:space="preserve">Фамилия, имя, отчество (при наличии)</w:t>
            </w:r>
          </w:p>
        </w:tc>
        <w:tc>
          <w:tcPr>
            <w:tcW w:w="3912" w:type="dxa"/>
          </w:tcPr>
          <w:p>
            <w:pPr>
              <w:pStyle w:val="0"/>
            </w:pPr>
            <w:r>
              <w:rPr>
                <w:sz w:val="20"/>
              </w:rPr>
            </w:r>
          </w:p>
        </w:tc>
      </w:tr>
      <w:tr>
        <w:tc>
          <w:tcPr>
            <w:tcW w:w="817" w:type="dxa"/>
          </w:tcPr>
          <w:p>
            <w:pPr>
              <w:pStyle w:val="0"/>
              <w:jc w:val="center"/>
            </w:pPr>
            <w:r>
              <w:rPr>
                <w:sz w:val="20"/>
              </w:rPr>
              <w:t xml:space="preserve">1.1.2.</w:t>
            </w:r>
          </w:p>
        </w:tc>
        <w:tc>
          <w:tcPr>
            <w:tcW w:w="4343" w:type="dxa"/>
          </w:tcPr>
          <w:p>
            <w:pPr>
              <w:pStyle w:val="0"/>
            </w:pPr>
            <w:r>
              <w:rPr>
                <w:sz w:val="20"/>
              </w:rPr>
              <w:t xml:space="preserve">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pPr>
              <w:pStyle w:val="0"/>
            </w:pPr>
            <w:r>
              <w:rPr>
                <w:sz w:val="20"/>
              </w:rPr>
            </w:r>
          </w:p>
        </w:tc>
      </w:tr>
      <w:tr>
        <w:tc>
          <w:tcPr>
            <w:tcW w:w="817" w:type="dxa"/>
          </w:tcPr>
          <w:p>
            <w:pPr>
              <w:pStyle w:val="0"/>
              <w:jc w:val="center"/>
            </w:pPr>
            <w:r>
              <w:rPr>
                <w:sz w:val="20"/>
              </w:rPr>
              <w:t xml:space="preserve">1.1.3.</w:t>
            </w:r>
          </w:p>
        </w:tc>
        <w:tc>
          <w:tcPr>
            <w:tcW w:w="4343" w:type="dxa"/>
          </w:tcPr>
          <w:p>
            <w:pPr>
              <w:pStyle w:val="0"/>
            </w:pPr>
            <w:r>
              <w:rPr>
                <w:sz w:val="20"/>
              </w:rPr>
              <w:t xml:space="preserve">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3912" w:type="dxa"/>
          </w:tcPr>
          <w:p>
            <w:pPr>
              <w:pStyle w:val="0"/>
            </w:pPr>
            <w:r>
              <w:rPr>
                <w:sz w:val="20"/>
              </w:rPr>
            </w:r>
          </w:p>
        </w:tc>
      </w:tr>
      <w:tr>
        <w:tc>
          <w:tcPr>
            <w:tcW w:w="817" w:type="dxa"/>
          </w:tcPr>
          <w:p>
            <w:pPr>
              <w:pStyle w:val="0"/>
              <w:jc w:val="center"/>
            </w:pPr>
            <w:r>
              <w:rPr>
                <w:sz w:val="20"/>
              </w:rPr>
              <w:t xml:space="preserve">1.2.</w:t>
            </w:r>
          </w:p>
        </w:tc>
        <w:tc>
          <w:tcPr>
            <w:tcW w:w="4343" w:type="dxa"/>
          </w:tcPr>
          <w:p>
            <w:pPr>
              <w:pStyle w:val="0"/>
            </w:pPr>
            <w:r>
              <w:rPr>
                <w:sz w:val="20"/>
              </w:rPr>
              <w:t xml:space="preserve">Сведения о юридическом лице (в случае, если застройщиком является юридическое лицо):</w:t>
            </w:r>
          </w:p>
        </w:tc>
        <w:tc>
          <w:tcPr>
            <w:tcW w:w="3912" w:type="dxa"/>
          </w:tcPr>
          <w:p>
            <w:pPr>
              <w:pStyle w:val="0"/>
            </w:pPr>
            <w:r>
              <w:rPr>
                <w:sz w:val="20"/>
              </w:rPr>
            </w:r>
          </w:p>
        </w:tc>
      </w:tr>
      <w:tr>
        <w:tc>
          <w:tcPr>
            <w:tcW w:w="817" w:type="dxa"/>
          </w:tcPr>
          <w:p>
            <w:pPr>
              <w:pStyle w:val="0"/>
              <w:jc w:val="center"/>
            </w:pPr>
            <w:r>
              <w:rPr>
                <w:sz w:val="20"/>
              </w:rPr>
              <w:t xml:space="preserve">1.2.1.</w:t>
            </w:r>
          </w:p>
        </w:tc>
        <w:tc>
          <w:tcPr>
            <w:tcW w:w="4343" w:type="dxa"/>
          </w:tcPr>
          <w:p>
            <w:pPr>
              <w:pStyle w:val="0"/>
            </w:pPr>
            <w:r>
              <w:rPr>
                <w:sz w:val="20"/>
              </w:rPr>
              <w:t xml:space="preserve">Полное наименование</w:t>
            </w:r>
          </w:p>
        </w:tc>
        <w:tc>
          <w:tcPr>
            <w:tcW w:w="3912" w:type="dxa"/>
          </w:tcPr>
          <w:p>
            <w:pPr>
              <w:pStyle w:val="0"/>
            </w:pPr>
            <w:r>
              <w:rPr>
                <w:sz w:val="20"/>
              </w:rPr>
            </w:r>
          </w:p>
        </w:tc>
      </w:tr>
      <w:tr>
        <w:tc>
          <w:tcPr>
            <w:tcW w:w="817" w:type="dxa"/>
          </w:tcPr>
          <w:p>
            <w:pPr>
              <w:pStyle w:val="0"/>
              <w:jc w:val="center"/>
            </w:pPr>
            <w:r>
              <w:rPr>
                <w:sz w:val="20"/>
              </w:rPr>
              <w:t xml:space="preserve">1.2.2.</w:t>
            </w:r>
          </w:p>
        </w:tc>
        <w:tc>
          <w:tcPr>
            <w:tcW w:w="4343" w:type="dxa"/>
          </w:tcPr>
          <w:p>
            <w:pPr>
              <w:pStyle w:val="0"/>
            </w:pPr>
            <w:r>
              <w:rPr>
                <w:sz w:val="20"/>
              </w:rPr>
              <w:t xml:space="preserve">Основной государственный регистрационный номер</w:t>
            </w:r>
          </w:p>
        </w:tc>
        <w:tc>
          <w:tcPr>
            <w:tcW w:w="3912" w:type="dxa"/>
          </w:tcPr>
          <w:p>
            <w:pPr>
              <w:pStyle w:val="0"/>
            </w:pPr>
            <w:r>
              <w:rPr>
                <w:sz w:val="20"/>
              </w:rPr>
            </w:r>
          </w:p>
        </w:tc>
      </w:tr>
      <w:tr>
        <w:tc>
          <w:tcPr>
            <w:tcW w:w="817" w:type="dxa"/>
          </w:tcPr>
          <w:p>
            <w:pPr>
              <w:pStyle w:val="0"/>
              <w:jc w:val="center"/>
            </w:pPr>
            <w:r>
              <w:rPr>
                <w:sz w:val="20"/>
              </w:rPr>
              <w:t xml:space="preserve">1.2.3.</w:t>
            </w:r>
          </w:p>
        </w:tc>
        <w:tc>
          <w:tcPr>
            <w:tcW w:w="4343" w:type="dxa"/>
          </w:tcPr>
          <w:p>
            <w:pPr>
              <w:pStyle w:val="0"/>
            </w:pPr>
            <w:r>
              <w:rPr>
                <w:sz w:val="20"/>
              </w:rPr>
              <w:t xml:space="preserve">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3912" w:type="dxa"/>
          </w:tcPr>
          <w:p>
            <w:pPr>
              <w:pStyle w:val="0"/>
            </w:pPr>
            <w:r>
              <w:rPr>
                <w:sz w:val="20"/>
              </w:rPr>
            </w:r>
          </w:p>
        </w:tc>
      </w:tr>
    </w:tbl>
    <w:p>
      <w:pPr>
        <w:pStyle w:val="0"/>
        <w:jc w:val="both"/>
      </w:pPr>
      <w:r>
        <w:rPr>
          <w:sz w:val="20"/>
        </w:rPr>
      </w:r>
    </w:p>
    <w:p>
      <w:pPr>
        <w:pStyle w:val="0"/>
        <w:jc w:val="center"/>
      </w:pPr>
      <w:r>
        <w:rPr>
          <w:sz w:val="20"/>
        </w:rPr>
        <w:t xml:space="preserve">2. Сведения о выданном уведомлении,</w:t>
      </w:r>
    </w:p>
    <w:p>
      <w:pPr>
        <w:pStyle w:val="0"/>
        <w:jc w:val="center"/>
      </w:pPr>
      <w:r>
        <w:rPr>
          <w:sz w:val="20"/>
        </w:rPr>
        <w:t xml:space="preserve">содержащем опечатку/ошибку</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855"/>
        <w:gridCol w:w="2268"/>
        <w:gridCol w:w="2381"/>
      </w:tblGrid>
      <w:tr>
        <w:tc>
          <w:tcPr>
            <w:tcW w:w="567" w:type="dxa"/>
            <w:vAlign w:val="center"/>
          </w:tcPr>
          <w:p>
            <w:pPr>
              <w:pStyle w:val="0"/>
              <w:jc w:val="center"/>
            </w:pPr>
            <w:r>
              <w:rPr>
                <w:sz w:val="20"/>
              </w:rPr>
              <w:t xml:space="preserve">N</w:t>
            </w:r>
          </w:p>
        </w:tc>
        <w:tc>
          <w:tcPr>
            <w:tcW w:w="3855" w:type="dxa"/>
            <w:vAlign w:val="center"/>
          </w:tcPr>
          <w:p>
            <w:pPr>
              <w:pStyle w:val="0"/>
              <w:jc w:val="center"/>
            </w:pPr>
            <w:r>
              <w:rPr>
                <w:sz w:val="20"/>
              </w:rPr>
              <w:t xml:space="preserve">Орган, выдавший уведомление</w:t>
            </w:r>
          </w:p>
        </w:tc>
        <w:tc>
          <w:tcPr>
            <w:tcW w:w="2268" w:type="dxa"/>
            <w:vAlign w:val="center"/>
          </w:tcPr>
          <w:p>
            <w:pPr>
              <w:pStyle w:val="0"/>
              <w:jc w:val="center"/>
            </w:pPr>
            <w:r>
              <w:rPr>
                <w:sz w:val="20"/>
              </w:rPr>
              <w:t xml:space="preserve">Номер документа</w:t>
            </w:r>
          </w:p>
        </w:tc>
        <w:tc>
          <w:tcPr>
            <w:tcW w:w="2381" w:type="dxa"/>
            <w:vAlign w:val="center"/>
          </w:tcPr>
          <w:p>
            <w:pPr>
              <w:pStyle w:val="0"/>
              <w:jc w:val="center"/>
            </w:pPr>
            <w:r>
              <w:rPr>
                <w:sz w:val="20"/>
              </w:rPr>
              <w:t xml:space="preserve">Дата документа</w:t>
            </w:r>
          </w:p>
        </w:tc>
      </w:tr>
      <w:tr>
        <w:tc>
          <w:tcPr>
            <w:tcW w:w="567" w:type="dxa"/>
            <w:vAlign w:val="center"/>
          </w:tcPr>
          <w:p>
            <w:pPr>
              <w:pStyle w:val="0"/>
            </w:pPr>
            <w:r>
              <w:rPr>
                <w:sz w:val="20"/>
              </w:rPr>
            </w:r>
          </w:p>
        </w:tc>
        <w:tc>
          <w:tcPr>
            <w:tcW w:w="3855" w:type="dxa"/>
            <w:vAlign w:val="center"/>
          </w:tcPr>
          <w:p>
            <w:pPr>
              <w:pStyle w:val="0"/>
            </w:pPr>
            <w:r>
              <w:rPr>
                <w:sz w:val="20"/>
              </w:rPr>
            </w:r>
          </w:p>
        </w:tc>
        <w:tc>
          <w:tcPr>
            <w:tcW w:w="2268" w:type="dxa"/>
            <w:vAlign w:val="center"/>
          </w:tcPr>
          <w:p>
            <w:pPr>
              <w:pStyle w:val="0"/>
            </w:pPr>
            <w:r>
              <w:rPr>
                <w:sz w:val="20"/>
              </w:rPr>
            </w:r>
          </w:p>
        </w:tc>
        <w:tc>
          <w:tcPr>
            <w:tcW w:w="2381" w:type="dxa"/>
            <w:vAlign w:val="center"/>
          </w:tcPr>
          <w:p>
            <w:pPr>
              <w:pStyle w:val="0"/>
            </w:pPr>
            <w:r>
              <w:rPr>
                <w:sz w:val="20"/>
              </w:rPr>
            </w:r>
          </w:p>
        </w:tc>
      </w:tr>
    </w:tbl>
    <w:p>
      <w:pPr>
        <w:pStyle w:val="0"/>
        <w:jc w:val="both"/>
      </w:pPr>
      <w:r>
        <w:rPr>
          <w:sz w:val="20"/>
        </w:rPr>
      </w:r>
    </w:p>
    <w:p>
      <w:pPr>
        <w:pStyle w:val="0"/>
        <w:jc w:val="center"/>
      </w:pPr>
      <w:r>
        <w:rPr>
          <w:sz w:val="20"/>
        </w:rPr>
        <w:t xml:space="preserve">3. Обоснование для внесения исправлений в уведомление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1871"/>
        <w:gridCol w:w="2494"/>
        <w:gridCol w:w="4252"/>
      </w:tblGrid>
      <w:tr>
        <w:tc>
          <w:tcPr>
            <w:tcW w:w="454" w:type="dxa"/>
            <w:vAlign w:val="center"/>
          </w:tcPr>
          <w:p>
            <w:pPr>
              <w:pStyle w:val="0"/>
              <w:jc w:val="center"/>
            </w:pPr>
            <w:r>
              <w:rPr>
                <w:sz w:val="20"/>
              </w:rPr>
              <w:t xml:space="preserve">N</w:t>
            </w:r>
          </w:p>
        </w:tc>
        <w:tc>
          <w:tcPr>
            <w:tcW w:w="1871" w:type="dxa"/>
            <w:vAlign w:val="center"/>
          </w:tcPr>
          <w:p>
            <w:pPr>
              <w:pStyle w:val="0"/>
              <w:jc w:val="center"/>
            </w:pPr>
            <w:r>
              <w:rPr>
                <w:sz w:val="20"/>
              </w:rPr>
              <w:t xml:space="preserve">Данные (сведения), указанные в уведомлении</w:t>
            </w:r>
          </w:p>
        </w:tc>
        <w:tc>
          <w:tcPr>
            <w:tcW w:w="2494" w:type="dxa"/>
            <w:vAlign w:val="center"/>
          </w:tcPr>
          <w:p>
            <w:pPr>
              <w:pStyle w:val="0"/>
              <w:jc w:val="center"/>
            </w:pPr>
            <w:r>
              <w:rPr>
                <w:sz w:val="20"/>
              </w:rPr>
              <w:t xml:space="preserve">Данные (сведения), которые необходимо указать в уведомлении</w:t>
            </w:r>
          </w:p>
        </w:tc>
        <w:tc>
          <w:tcPr>
            <w:tcW w:w="4252" w:type="dxa"/>
            <w:vAlign w:val="center"/>
          </w:tcPr>
          <w:p>
            <w:pPr>
              <w:pStyle w:val="0"/>
              <w:jc w:val="center"/>
            </w:pPr>
            <w:r>
              <w:rPr>
                <w:sz w:val="20"/>
              </w:rPr>
              <w:t xml:space="preserve">Обоснование с указанием реквизита(-ов) документа(-ов), документации, на основании которых принималось решение о выдаче уведомления</w:t>
            </w:r>
          </w:p>
        </w:tc>
      </w:tr>
      <w:tr>
        <w:tc>
          <w:tcPr>
            <w:tcW w:w="454" w:type="dxa"/>
            <w:vAlign w:val="center"/>
          </w:tcPr>
          <w:p>
            <w:pPr>
              <w:pStyle w:val="0"/>
            </w:pPr>
            <w:r>
              <w:rPr>
                <w:sz w:val="20"/>
              </w:rPr>
            </w:r>
          </w:p>
        </w:tc>
        <w:tc>
          <w:tcPr>
            <w:tcW w:w="1871" w:type="dxa"/>
            <w:vAlign w:val="center"/>
          </w:tcPr>
          <w:p>
            <w:pPr>
              <w:pStyle w:val="0"/>
            </w:pPr>
            <w:r>
              <w:rPr>
                <w:sz w:val="20"/>
              </w:rPr>
            </w:r>
          </w:p>
        </w:tc>
        <w:tc>
          <w:tcPr>
            <w:tcW w:w="2494" w:type="dxa"/>
            <w:vAlign w:val="center"/>
          </w:tcPr>
          <w:p>
            <w:pPr>
              <w:pStyle w:val="0"/>
            </w:pPr>
            <w:r>
              <w:rPr>
                <w:sz w:val="20"/>
              </w:rPr>
            </w:r>
          </w:p>
        </w:tc>
        <w:tc>
          <w:tcPr>
            <w:tcW w:w="4252" w:type="dxa"/>
            <w:vAlign w:val="center"/>
          </w:tcPr>
          <w:p>
            <w:pPr>
              <w:pStyle w:val="0"/>
            </w:pPr>
            <w:r>
              <w:rPr>
                <w:sz w:val="20"/>
              </w:rPr>
            </w:r>
          </w:p>
        </w:tc>
      </w:tr>
    </w:tbl>
    <w:p>
      <w:pPr>
        <w:pStyle w:val="0"/>
        <w:jc w:val="both"/>
      </w:pPr>
      <w:r>
        <w:rPr>
          <w:sz w:val="20"/>
        </w:rPr>
      </w:r>
    </w:p>
    <w:p>
      <w:pPr>
        <w:pStyle w:val="0"/>
        <w:ind w:firstLine="540"/>
        <w:jc w:val="both"/>
      </w:pPr>
      <w:r>
        <w:rPr>
          <w:sz w:val="20"/>
        </w:rPr>
        <w:t xml:space="preserve">Приложение: _____________________________________________________</w:t>
      </w:r>
    </w:p>
    <w:p>
      <w:pPr>
        <w:pStyle w:val="0"/>
        <w:spacing w:before="200" w:lineRule="auto"/>
        <w:ind w:firstLine="540"/>
        <w:jc w:val="both"/>
      </w:pPr>
      <w:r>
        <w:rPr>
          <w:sz w:val="20"/>
        </w:rPr>
        <w:t xml:space="preserve">_________________________________________________________________</w:t>
      </w:r>
    </w:p>
    <w:p>
      <w:pPr>
        <w:pStyle w:val="0"/>
        <w:spacing w:before="200" w:lineRule="auto"/>
        <w:ind w:firstLine="540"/>
        <w:jc w:val="both"/>
      </w:pPr>
      <w:r>
        <w:rPr>
          <w:sz w:val="20"/>
        </w:rPr>
        <w:t xml:space="preserve">Номер телефона и адрес электронной почты для связи: _____________</w:t>
      </w:r>
    </w:p>
    <w:p>
      <w:pPr>
        <w:pStyle w:val="0"/>
        <w:spacing w:before="200" w:lineRule="auto"/>
        <w:ind w:firstLine="540"/>
        <w:jc w:val="both"/>
      </w:pPr>
      <w:r>
        <w:rPr>
          <w:sz w:val="20"/>
        </w:rPr>
        <w:t xml:space="preserve">_________________________________________________________________</w:t>
      </w:r>
    </w:p>
    <w:p>
      <w:pPr>
        <w:pStyle w:val="0"/>
        <w:spacing w:before="200" w:lineRule="auto"/>
        <w:ind w:firstLine="540"/>
        <w:jc w:val="both"/>
      </w:pPr>
      <w:r>
        <w:rPr>
          <w:sz w:val="20"/>
        </w:rPr>
        <w:t xml:space="preserve">Результат рассмотрения настоящего заявления прошу:</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654"/>
        <w:gridCol w:w="1417"/>
      </w:tblGrid>
      <w:tr>
        <w:tc>
          <w:tcPr>
            <w:tcW w:w="7654" w:type="dxa"/>
          </w:tcPr>
          <w:p>
            <w:pPr>
              <w:pStyle w:val="0"/>
            </w:pPr>
            <w:r>
              <w:rPr>
                <w:sz w:val="20"/>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417" w:type="dxa"/>
          </w:tcPr>
          <w:p>
            <w:pPr>
              <w:pStyle w:val="0"/>
            </w:pPr>
            <w:r>
              <w:rPr>
                <w:sz w:val="20"/>
              </w:rPr>
            </w:r>
          </w:p>
        </w:tc>
      </w:tr>
      <w:tr>
        <w:tc>
          <w:tcPr>
            <w:tcW w:w="7654" w:type="dxa"/>
          </w:tcPr>
          <w:p>
            <w:pPr>
              <w:pStyle w:val="0"/>
            </w:pPr>
            <w:r>
              <w:rPr>
                <w:sz w:val="20"/>
              </w:rPr>
              <w:t xml:space="preserve">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 _____________________________________________________________</w:t>
            </w:r>
          </w:p>
        </w:tc>
        <w:tc>
          <w:tcPr>
            <w:tcW w:w="1417" w:type="dxa"/>
          </w:tcPr>
          <w:p>
            <w:pPr>
              <w:pStyle w:val="0"/>
            </w:pPr>
            <w:r>
              <w:rPr>
                <w:sz w:val="20"/>
              </w:rPr>
            </w:r>
          </w:p>
        </w:tc>
      </w:tr>
      <w:tr>
        <w:tc>
          <w:tcPr>
            <w:tcW w:w="7654" w:type="dxa"/>
          </w:tcPr>
          <w:p>
            <w:pPr>
              <w:pStyle w:val="0"/>
            </w:pPr>
            <w:r>
              <w:rPr>
                <w:sz w:val="20"/>
              </w:rPr>
              <w:t xml:space="preserve">направить на бумажном носителе на почтовый адрес: _____________________________________________________________</w:t>
            </w:r>
          </w:p>
        </w:tc>
        <w:tc>
          <w:tcPr>
            <w:tcW w:w="1417" w:type="dxa"/>
          </w:tcPr>
          <w:p>
            <w:pPr>
              <w:pStyle w:val="0"/>
            </w:pPr>
            <w:r>
              <w:rPr>
                <w:sz w:val="20"/>
              </w:rPr>
            </w:r>
          </w:p>
        </w:tc>
      </w:tr>
      <w:tr>
        <w:tc>
          <w:tcPr>
            <w:tcW w:w="7654" w:type="dxa"/>
          </w:tcPr>
          <w:p>
            <w:pPr>
              <w:pStyle w:val="0"/>
              <w:jc w:val="center"/>
            </w:pPr>
            <w:r>
              <w:rPr>
                <w:sz w:val="20"/>
              </w:rPr>
              <w:t xml:space="preserve">Указывается один из перечисленных способов</w:t>
            </w:r>
          </w:p>
        </w:tc>
        <w:tc>
          <w:tcPr>
            <w:tcW w:w="1417"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1814"/>
        <w:gridCol w:w="397"/>
        <w:gridCol w:w="1871"/>
        <w:gridCol w:w="397"/>
        <w:gridCol w:w="4592"/>
      </w:tblGrid>
      <w:tr>
        <w:tc>
          <w:tcPr>
            <w:tcW w:w="1814" w:type="dxa"/>
            <w:vAlign w:val="bottom"/>
            <w:tcBorders>
              <w:top w:val="nil"/>
              <w:left w:val="nil"/>
              <w:bottom w:val="nil"/>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1871"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4592" w:type="dxa"/>
            <w:vAlign w:val="bottom"/>
            <w:tcBorders>
              <w:top w:val="nil"/>
              <w:left w:val="nil"/>
              <w:bottom w:val="single" w:sz="4"/>
              <w:right w:val="nil"/>
            </w:tcBorders>
          </w:tcPr>
          <w:p>
            <w:pPr>
              <w:pStyle w:val="0"/>
            </w:pPr>
            <w:r>
              <w:rPr>
                <w:sz w:val="20"/>
              </w:rPr>
            </w:r>
          </w:p>
        </w:tc>
      </w:tr>
      <w:tr>
        <w:tc>
          <w:tcPr>
            <w:tcW w:w="1814" w:type="dxa"/>
            <w:tcBorders>
              <w:top w:val="nil"/>
              <w:left w:val="nil"/>
              <w:bottom w:val="nil"/>
              <w:right w:val="nil"/>
            </w:tcBorders>
          </w:tcPr>
          <w:p>
            <w:pPr>
              <w:pStyle w:val="0"/>
            </w:pPr>
            <w:r>
              <w:rPr>
                <w:sz w:val="20"/>
              </w:rPr>
            </w:r>
          </w:p>
        </w:tc>
        <w:tc>
          <w:tcPr>
            <w:tcW w:w="397" w:type="dxa"/>
            <w:tcBorders>
              <w:top w:val="nil"/>
              <w:left w:val="nil"/>
              <w:bottom w:val="nil"/>
              <w:right w:val="nil"/>
            </w:tcBorders>
          </w:tcPr>
          <w:p>
            <w:pPr>
              <w:pStyle w:val="0"/>
            </w:pPr>
            <w:r>
              <w:rPr>
                <w:sz w:val="20"/>
              </w:rPr>
            </w:r>
          </w:p>
        </w:tc>
        <w:tc>
          <w:tcPr>
            <w:tcW w:w="1871" w:type="dxa"/>
            <w:tcBorders>
              <w:top w:val="single" w:sz="4"/>
              <w:left w:val="nil"/>
              <w:bottom w:val="nil"/>
              <w:right w:val="nil"/>
            </w:tcBorders>
          </w:tcPr>
          <w:p>
            <w:pPr>
              <w:pStyle w:val="0"/>
              <w:jc w:val="center"/>
            </w:pPr>
            <w:r>
              <w:rPr>
                <w:sz w:val="20"/>
              </w:rPr>
              <w:t xml:space="preserve">(подпись)</w:t>
            </w:r>
          </w:p>
        </w:tc>
        <w:tc>
          <w:tcPr>
            <w:tcW w:w="397" w:type="dxa"/>
            <w:tcBorders>
              <w:top w:val="nil"/>
              <w:left w:val="nil"/>
              <w:bottom w:val="nil"/>
              <w:right w:val="nil"/>
            </w:tcBorders>
          </w:tcPr>
          <w:p>
            <w:pPr>
              <w:pStyle w:val="0"/>
            </w:pPr>
            <w:r>
              <w:rPr>
                <w:sz w:val="20"/>
              </w:rPr>
            </w:r>
          </w:p>
        </w:tc>
        <w:tc>
          <w:tcPr>
            <w:tcW w:w="4592"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gridSpan w:val="5"/>
            <w:tcW w:w="9071" w:type="dxa"/>
            <w:tcBorders>
              <w:top w:val="nil"/>
              <w:left w:val="nil"/>
              <w:bottom w:val="nil"/>
              <w:right w:val="nil"/>
            </w:tcBorders>
          </w:tcPr>
          <w:p>
            <w:pPr>
              <w:pStyle w:val="0"/>
              <w:ind w:firstLine="283"/>
              <w:jc w:val="both"/>
            </w:pPr>
            <w:r>
              <w:rPr>
                <w:sz w:val="20"/>
              </w:rPr>
              <w:t xml:space="preserve">--------------------------------</w:t>
            </w:r>
          </w:p>
          <w:p>
            <w:pPr>
              <w:pStyle w:val="0"/>
              <w:ind w:firstLine="283"/>
              <w:jc w:val="both"/>
            </w:pPr>
            <w:r>
              <w:rPr>
                <w:sz w:val="20"/>
              </w:rPr>
              <w:t xml:space="preserve">&lt;*&gt; Нужное подчеркнуть.</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Административному регламенту</w:t>
      </w:r>
    </w:p>
    <w:p>
      <w:pPr>
        <w:pStyle w:val="0"/>
        <w:jc w:val="right"/>
      </w:pPr>
      <w:r>
        <w:rPr>
          <w:sz w:val="20"/>
        </w:rPr>
        <w:t xml:space="preserve">по предоставлению муниципальной услуги</w:t>
      </w:r>
    </w:p>
    <w:p>
      <w:pPr>
        <w:pStyle w:val="0"/>
        <w:jc w:val="both"/>
      </w:pPr>
      <w:r>
        <w:rPr>
          <w:sz w:val="20"/>
        </w:rPr>
      </w:r>
    </w:p>
    <w:tbl>
      <w:tblPr>
        <w:tblInd w:w="0" w:type="dxa"/>
        <w:tblLayout w:type="fixed"/>
        <w:tblCellMar>
          <w:top w:w="102" w:type="dxa"/>
          <w:left w:w="62" w:type="dxa"/>
          <w:bottom w:w="102" w:type="dxa"/>
          <w:right w:w="62" w:type="dxa"/>
        </w:tblCellMar>
      </w:tblPr>
      <w:tblGrid>
        <w:gridCol w:w="4257"/>
        <w:gridCol w:w="4813"/>
      </w:tblGrid>
      <w:tr>
        <w:tc>
          <w:tcPr>
            <w:gridSpan w:val="2"/>
            <w:tcW w:w="9070" w:type="dxa"/>
            <w:tcBorders>
              <w:top w:val="nil"/>
              <w:left w:val="nil"/>
              <w:bottom w:val="nil"/>
              <w:right w:val="nil"/>
            </w:tcBorders>
          </w:tcPr>
          <w:p>
            <w:pPr>
              <w:pStyle w:val="0"/>
              <w:jc w:val="right"/>
            </w:pPr>
            <w:r>
              <w:rPr>
                <w:sz w:val="20"/>
              </w:rPr>
              <w:t xml:space="preserve">ФОРМА</w:t>
            </w:r>
          </w:p>
        </w:tc>
      </w:tr>
      <w:tr>
        <w:tc>
          <w:tcPr>
            <w:tcW w:w="4257" w:type="dxa"/>
            <w:tcBorders>
              <w:top w:val="nil"/>
              <w:left w:val="nil"/>
              <w:bottom w:val="nil"/>
              <w:right w:val="nil"/>
            </w:tcBorders>
          </w:tcPr>
          <w:p>
            <w:pPr>
              <w:pStyle w:val="0"/>
            </w:pPr>
            <w:r>
              <w:rPr>
                <w:sz w:val="20"/>
              </w:rPr>
            </w:r>
          </w:p>
        </w:tc>
        <w:tc>
          <w:tcPr>
            <w:tcW w:w="4813" w:type="dxa"/>
            <w:tcBorders>
              <w:top w:val="nil"/>
              <w:left w:val="nil"/>
              <w:bottom w:val="nil"/>
              <w:right w:val="nil"/>
            </w:tcBorders>
          </w:tcPr>
          <w:p>
            <w:pPr>
              <w:pStyle w:val="0"/>
              <w:jc w:val="both"/>
            </w:pPr>
            <w:r>
              <w:rPr>
                <w:sz w:val="20"/>
              </w:rPr>
              <w:t xml:space="preserve">Кому _________________________________</w:t>
            </w:r>
          </w:p>
          <w:p>
            <w:pPr>
              <w:pStyle w:val="0"/>
              <w:jc w:val="center"/>
            </w:pPr>
            <w:r>
              <w:rPr>
                <w:sz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&lt;*&gt;, ОГРН - для юридического лица</w:t>
            </w:r>
          </w:p>
          <w:p>
            <w:pPr>
              <w:pStyle w:val="0"/>
            </w:pPr>
            <w:r>
              <w:rPr>
                <w:sz w:val="20"/>
              </w:rPr>
              <w:t xml:space="preserve">_____________________________________</w:t>
            </w:r>
          </w:p>
          <w:p>
            <w:pPr>
              <w:pStyle w:val="0"/>
              <w:jc w:val="center"/>
            </w:pPr>
            <w:r>
              <w:rPr>
                <w:sz w:val="20"/>
              </w:rPr>
              <w:t xml:space="preserve">почтовый индекс и адрес, телефон, адрес электронной почты застройщика)</w:t>
            </w:r>
          </w:p>
        </w:tc>
      </w:tr>
      <w:tr>
        <w:tc>
          <w:tcPr>
            <w:gridSpan w:val="2"/>
            <w:tcW w:w="9070" w:type="dxa"/>
            <w:tcBorders>
              <w:top w:val="nil"/>
              <w:left w:val="nil"/>
              <w:bottom w:val="nil"/>
              <w:right w:val="nil"/>
            </w:tcBorders>
          </w:tcPr>
          <w:bookmarkStart w:id="1172" w:name="P1172"/>
          <w:bookmarkEnd w:id="1172"/>
          <w:p>
            <w:pPr>
              <w:pStyle w:val="0"/>
              <w:jc w:val="center"/>
            </w:pPr>
            <w:r>
              <w:rPr>
                <w:sz w:val="20"/>
              </w:rPr>
              <w:t xml:space="preserve">РЕШЕНИЕ</w:t>
            </w:r>
          </w:p>
          <w:p>
            <w:pPr>
              <w:pStyle w:val="0"/>
              <w:jc w:val="center"/>
            </w:pPr>
            <w:r>
              <w:rPr>
                <w:sz w:val="20"/>
              </w:rPr>
              <w:t xml:space="preserve">об отказе во внесении исправлений в 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уведомление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&lt;**&gt; (далее - уведомление)</w:t>
            </w:r>
          </w:p>
          <w:p>
            <w:pPr>
              <w:pStyle w:val="0"/>
            </w:pPr>
            <w:r>
              <w:rPr>
                <w:sz w:val="20"/>
              </w:rPr>
            </w:r>
          </w:p>
          <w:p>
            <w:pPr>
              <w:pStyle w:val="0"/>
              <w:jc w:val="center"/>
            </w:pPr>
            <w:r>
              <w:rPr>
                <w:sz w:val="20"/>
              </w:rPr>
              <w:t xml:space="preserve">_________________________________________________________________________</w:t>
            </w:r>
          </w:p>
          <w:p>
            <w:pPr>
              <w:pStyle w:val="0"/>
              <w:jc w:val="center"/>
            </w:pPr>
            <w:r>
              <w:rPr>
                <w:sz w:val="20"/>
              </w:rPr>
              <w:t xml:space="preserve">(наименование уполномоченного на выдачу разрешений на строительство органа местного самоуправления)</w:t>
            </w:r>
          </w:p>
          <w:p>
            <w:pPr>
              <w:pStyle w:val="0"/>
              <w:jc w:val="both"/>
            </w:pPr>
            <w:r>
              <w:rPr>
                <w:sz w:val="20"/>
              </w:rPr>
              <w:t xml:space="preserve">по результатам рассмотрения заявления об исправлении допущенных опечаток и ошибок в уведомлении от _______________ N __________ принято решение об отказе</w:t>
            </w:r>
          </w:p>
          <w:p>
            <w:pPr>
              <w:pStyle w:val="0"/>
              <w:jc w:val="center"/>
            </w:pPr>
            <w:r>
              <w:rPr>
                <w:sz w:val="20"/>
              </w:rPr>
              <w:t xml:space="preserve">(дата и номер регистрации)</w:t>
            </w:r>
          </w:p>
          <w:p>
            <w:pPr>
              <w:pStyle w:val="0"/>
              <w:jc w:val="both"/>
            </w:pPr>
            <w:r>
              <w:rPr>
                <w:sz w:val="20"/>
              </w:rPr>
              <w:t xml:space="preserve">во внесении исправлений в уведомление.</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01"/>
        <w:gridCol w:w="4119"/>
        <w:gridCol w:w="3255"/>
      </w:tblGrid>
      <w:tr>
        <w:tc>
          <w:tcPr>
            <w:tcW w:w="1701" w:type="dxa"/>
            <w:vAlign w:val="center"/>
          </w:tcPr>
          <w:p>
            <w:pPr>
              <w:pStyle w:val="0"/>
              <w:jc w:val="center"/>
            </w:pPr>
            <w:r>
              <w:rPr>
                <w:sz w:val="20"/>
              </w:rPr>
              <w:t xml:space="preserve">N пункта Административного регламента</w:t>
            </w:r>
          </w:p>
        </w:tc>
        <w:tc>
          <w:tcPr>
            <w:tcW w:w="4119" w:type="dxa"/>
            <w:vAlign w:val="center"/>
          </w:tcPr>
          <w:p>
            <w:pPr>
              <w:pStyle w:val="0"/>
              <w:jc w:val="center"/>
            </w:pPr>
            <w:r>
              <w:rPr>
                <w:sz w:val="20"/>
              </w:rPr>
              <w:t xml:space="preserve">Наименование основания для отказа во внесении исправлений в уведомление в соответствии с Административным регламентом</w:t>
            </w:r>
          </w:p>
        </w:tc>
        <w:tc>
          <w:tcPr>
            <w:tcW w:w="3255" w:type="dxa"/>
            <w:vAlign w:val="center"/>
          </w:tcPr>
          <w:p>
            <w:pPr>
              <w:pStyle w:val="0"/>
              <w:jc w:val="center"/>
            </w:pPr>
            <w:r>
              <w:rPr>
                <w:sz w:val="20"/>
              </w:rPr>
              <w:t xml:space="preserve">Разъяснение причин отказа во внесении исправлений в уведомление</w:t>
            </w:r>
          </w:p>
        </w:tc>
      </w:tr>
      <w:tr>
        <w:tc>
          <w:tcPr>
            <w:tcW w:w="1701" w:type="dxa"/>
          </w:tcPr>
          <w:p>
            <w:pPr>
              <w:pStyle w:val="0"/>
            </w:pPr>
            <w:hyperlink w:history="0" w:anchor="P293" w:tooltip="а) несоответствие заявителя кругу лиц, указанных в пункте 1.2 настоящего Административного регламента;">
              <w:r>
                <w:rPr>
                  <w:sz w:val="20"/>
                  <w:color w:val="0000ff"/>
                </w:rPr>
                <w:t xml:space="preserve">Подпункт "а" пункта 2.26</w:t>
              </w:r>
            </w:hyperlink>
          </w:p>
        </w:tc>
        <w:tc>
          <w:tcPr>
            <w:tcW w:w="4119" w:type="dxa"/>
          </w:tcPr>
          <w:p>
            <w:pPr>
              <w:pStyle w:val="0"/>
            </w:pPr>
            <w:r>
              <w:rPr>
                <w:sz w:val="20"/>
              </w:rPr>
              <w:t xml:space="preserve">несоответствие заявителя кругу лиц, указанных в </w:t>
            </w:r>
            <w:hyperlink w:history="0" w:anchor="P91" w:tooltip="2.2. Муниципальная услуга предоставляется администрацией Афанасьевского муниципального округа Кировской области (далее - уполномоченный орган).">
              <w:r>
                <w:rPr>
                  <w:sz w:val="20"/>
                  <w:color w:val="0000ff"/>
                </w:rPr>
                <w:t xml:space="preserve">пункте 2.2</w:t>
              </w:r>
            </w:hyperlink>
            <w:r>
              <w:rPr>
                <w:sz w:val="20"/>
              </w:rPr>
              <w:t xml:space="preserve"> Административного регламента</w:t>
            </w:r>
          </w:p>
        </w:tc>
        <w:tc>
          <w:tcPr>
            <w:tcW w:w="3255" w:type="dxa"/>
          </w:tcPr>
          <w:p>
            <w:pPr>
              <w:pStyle w:val="0"/>
            </w:pPr>
            <w:r>
              <w:rPr>
                <w:sz w:val="20"/>
              </w:rPr>
              <w:t xml:space="preserve">Указываются основания такого вывода</w:t>
            </w:r>
          </w:p>
        </w:tc>
      </w:tr>
      <w:tr>
        <w:tc>
          <w:tcPr>
            <w:tcW w:w="1701" w:type="dxa"/>
          </w:tcPr>
          <w:p>
            <w:pPr>
              <w:pStyle w:val="0"/>
            </w:pPr>
            <w:hyperlink w:history="0" w:anchor="P294" w:tooltip="б) отсутствие опечаток и ошибок в уведомлении о соответствии, уведомлении о несоответствии.">
              <w:r>
                <w:rPr>
                  <w:sz w:val="20"/>
                  <w:color w:val="0000ff"/>
                </w:rPr>
                <w:t xml:space="preserve">Подпункт "б" пункта 2.26</w:t>
              </w:r>
            </w:hyperlink>
          </w:p>
        </w:tc>
        <w:tc>
          <w:tcPr>
            <w:tcW w:w="4119" w:type="dxa"/>
          </w:tcPr>
          <w:p>
            <w:pPr>
              <w:pStyle w:val="0"/>
            </w:pPr>
            <w:r>
              <w:rPr>
                <w:sz w:val="20"/>
              </w:rPr>
              <w:t xml:space="preserve">отсутствие опечатки или ошибки в уведомлении</w:t>
            </w:r>
          </w:p>
        </w:tc>
        <w:tc>
          <w:tcPr>
            <w:tcW w:w="3255" w:type="dxa"/>
          </w:tcPr>
          <w:p>
            <w:pPr>
              <w:pStyle w:val="0"/>
            </w:pPr>
            <w:r>
              <w:rPr>
                <w:sz w:val="20"/>
              </w:rPr>
              <w:t xml:space="preserve">Указываются основания такого вывода</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2578"/>
        <w:gridCol w:w="2578"/>
        <w:gridCol w:w="3914"/>
      </w:tblGrid>
      <w:tr>
        <w:tc>
          <w:tcPr>
            <w:gridSpan w:val="3"/>
            <w:tcW w:w="9070" w:type="dxa"/>
            <w:tcBorders>
              <w:top w:val="nil"/>
              <w:left w:val="nil"/>
              <w:bottom w:val="nil"/>
              <w:right w:val="nil"/>
            </w:tcBorders>
          </w:tcPr>
          <w:p>
            <w:pPr>
              <w:pStyle w:val="0"/>
              <w:ind w:firstLine="283"/>
              <w:jc w:val="both"/>
            </w:pPr>
            <w:r>
              <w:rPr>
                <w:sz w:val="20"/>
              </w:rPr>
              <w:t xml:space="preserve">Вы вправе повторно обратиться с заявлением об исправлении допущенных опечаток и ошибок в уведомлении после устранения указанных нарушений.</w:t>
            </w:r>
          </w:p>
          <w:p>
            <w:pPr>
              <w:pStyle w:val="0"/>
              <w:ind w:firstLine="283"/>
              <w:jc w:val="both"/>
            </w:pPr>
            <w:r>
              <w:rPr>
                <w:sz w:val="20"/>
              </w:rPr>
              <w:t xml:space="preserve">Данный отказ может быть обжалован в досудебном порядке путем направления жалобы в __________________________________________________________, а также в судебном порядке.</w:t>
            </w:r>
          </w:p>
          <w:p>
            <w:pPr>
              <w:pStyle w:val="0"/>
              <w:ind w:firstLine="283"/>
              <w:jc w:val="both"/>
            </w:pPr>
            <w:r>
              <w:rPr>
                <w:sz w:val="20"/>
              </w:rPr>
              <w:t xml:space="preserve">Дополнительно информируем: ____________________________________________</w:t>
            </w:r>
          </w:p>
          <w:p>
            <w:pPr>
              <w:pStyle w:val="0"/>
              <w:jc w:val="both"/>
            </w:pPr>
            <w:r>
              <w:rPr>
                <w:sz w:val="20"/>
              </w:rPr>
              <w:t xml:space="preserve">_________________________________________________________________________.</w:t>
            </w:r>
          </w:p>
          <w:p>
            <w:pPr>
              <w:pStyle w:val="0"/>
              <w:jc w:val="center"/>
            </w:pPr>
            <w:r>
              <w:rPr>
                <w:sz w:val="20"/>
              </w:rPr>
              <w:t xml:space="preserve">(указывается информация, необходимая для устранения причин отказа во внесении исправлений в уведомление, а также иная дополнительная информация при наличии)</w:t>
            </w:r>
          </w:p>
        </w:tc>
      </w:tr>
      <w:tr>
        <w:tc>
          <w:tcPr>
            <w:tcW w:w="2578" w:type="dxa"/>
            <w:tcBorders>
              <w:top w:val="nil"/>
              <w:left w:val="nil"/>
              <w:bottom w:val="nil"/>
              <w:right w:val="nil"/>
            </w:tcBorders>
          </w:tcPr>
          <w:p>
            <w:pPr>
              <w:pStyle w:val="0"/>
              <w:jc w:val="center"/>
            </w:pPr>
            <w:r>
              <w:rPr>
                <w:sz w:val="20"/>
              </w:rPr>
              <w:t xml:space="preserve">____________</w:t>
            </w:r>
          </w:p>
          <w:p>
            <w:pPr>
              <w:pStyle w:val="0"/>
              <w:jc w:val="center"/>
            </w:pPr>
            <w:r>
              <w:rPr>
                <w:sz w:val="20"/>
              </w:rPr>
              <w:t xml:space="preserve">(должность)</w:t>
            </w:r>
          </w:p>
        </w:tc>
        <w:tc>
          <w:tcPr>
            <w:tcW w:w="2578" w:type="dxa"/>
            <w:tcBorders>
              <w:top w:val="nil"/>
              <w:left w:val="nil"/>
              <w:bottom w:val="nil"/>
              <w:right w:val="nil"/>
            </w:tcBorders>
          </w:tcPr>
          <w:p>
            <w:pPr>
              <w:pStyle w:val="0"/>
              <w:jc w:val="center"/>
            </w:pPr>
            <w:r>
              <w:rPr>
                <w:sz w:val="20"/>
              </w:rPr>
              <w:t xml:space="preserve">____________</w:t>
            </w:r>
          </w:p>
          <w:p>
            <w:pPr>
              <w:pStyle w:val="0"/>
              <w:jc w:val="center"/>
            </w:pPr>
            <w:r>
              <w:rPr>
                <w:sz w:val="20"/>
              </w:rPr>
              <w:t xml:space="preserve">(подпись)</w:t>
            </w:r>
          </w:p>
        </w:tc>
        <w:tc>
          <w:tcPr>
            <w:tcW w:w="3914" w:type="dxa"/>
            <w:tcBorders>
              <w:top w:val="nil"/>
              <w:left w:val="nil"/>
              <w:bottom w:val="nil"/>
              <w:right w:val="nil"/>
            </w:tcBorders>
          </w:tcPr>
          <w:p>
            <w:pPr>
              <w:pStyle w:val="0"/>
              <w:jc w:val="center"/>
            </w:pPr>
            <w:r>
              <w:rPr>
                <w:sz w:val="20"/>
              </w:rPr>
              <w:t xml:space="preserve">___________________________</w:t>
            </w:r>
          </w:p>
          <w:p>
            <w:pPr>
              <w:pStyle w:val="0"/>
              <w:jc w:val="center"/>
            </w:pPr>
            <w:r>
              <w:rPr>
                <w:sz w:val="20"/>
              </w:rPr>
              <w:t xml:space="preserve">(фамилия, имя, отчество</w:t>
            </w:r>
          </w:p>
          <w:p>
            <w:pPr>
              <w:pStyle w:val="0"/>
              <w:jc w:val="center"/>
            </w:pPr>
            <w:r>
              <w:rPr>
                <w:sz w:val="20"/>
              </w:rPr>
              <w:t xml:space="preserve">(при наличии))</w:t>
            </w:r>
          </w:p>
        </w:tc>
      </w:tr>
      <w:tr>
        <w:tc>
          <w:tcPr>
            <w:gridSpan w:val="3"/>
            <w:tcW w:w="9070" w:type="dxa"/>
            <w:tcBorders>
              <w:top w:val="nil"/>
              <w:left w:val="nil"/>
              <w:bottom w:val="nil"/>
              <w:right w:val="nil"/>
            </w:tcBorders>
          </w:tcPr>
          <w:p>
            <w:pPr>
              <w:pStyle w:val="0"/>
              <w:jc w:val="both"/>
            </w:pPr>
            <w:r>
              <w:rPr>
                <w:sz w:val="20"/>
              </w:rPr>
              <w:t xml:space="preserve">Дата</w:t>
            </w:r>
          </w:p>
        </w:tc>
      </w:tr>
      <w:tr>
        <w:tc>
          <w:tcPr>
            <w:gridSpan w:val="3"/>
            <w:tcW w:w="9070" w:type="dxa"/>
            <w:tcBorders>
              <w:top w:val="nil"/>
              <w:left w:val="nil"/>
              <w:bottom w:val="nil"/>
              <w:right w:val="nil"/>
            </w:tcBorders>
          </w:tcPr>
          <w:p>
            <w:pPr>
              <w:pStyle w:val="0"/>
              <w:ind w:firstLine="283"/>
              <w:jc w:val="both"/>
            </w:pPr>
            <w:r>
              <w:rPr>
                <w:sz w:val="20"/>
              </w:rPr>
              <w:t xml:space="preserve">--------------------------------</w:t>
            </w:r>
          </w:p>
          <w:p>
            <w:pPr>
              <w:pStyle w:val="0"/>
              <w:ind w:firstLine="283"/>
              <w:jc w:val="both"/>
            </w:pPr>
            <w:r>
              <w:rPr>
                <w:sz w:val="20"/>
              </w:rPr>
              <w:t xml:space="preserve">&lt;*&gt; Сведения об ИНН в отношении иностранного юридического лица не указываются.</w:t>
            </w:r>
          </w:p>
          <w:p>
            <w:pPr>
              <w:pStyle w:val="0"/>
              <w:ind w:firstLine="283"/>
              <w:jc w:val="both"/>
            </w:pPr>
            <w:r>
              <w:rPr>
                <w:sz w:val="20"/>
              </w:rPr>
              <w:t xml:space="preserve">&lt;**&gt; Нужное подчеркнуть.</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6</w:t>
      </w:r>
    </w:p>
    <w:p>
      <w:pPr>
        <w:pStyle w:val="0"/>
        <w:jc w:val="right"/>
      </w:pPr>
      <w:r>
        <w:rPr>
          <w:sz w:val="20"/>
        </w:rPr>
        <w:t xml:space="preserve">к Административному регламенту</w:t>
      </w:r>
    </w:p>
    <w:p>
      <w:pPr>
        <w:pStyle w:val="0"/>
        <w:jc w:val="right"/>
      </w:pPr>
      <w:r>
        <w:rPr>
          <w:sz w:val="20"/>
        </w:rPr>
        <w:t xml:space="preserve">по предоставлению муниципальной услуги</w:t>
      </w:r>
    </w:p>
    <w:p>
      <w:pPr>
        <w:pStyle w:val="0"/>
        <w:jc w:val="both"/>
      </w:pPr>
      <w:r>
        <w:rPr>
          <w:sz w:val="20"/>
        </w:rPr>
      </w:r>
    </w:p>
    <w:p>
      <w:pPr>
        <w:pStyle w:val="0"/>
        <w:jc w:val="right"/>
      </w:pPr>
      <w:r>
        <w:rPr>
          <w:sz w:val="20"/>
        </w:rPr>
        <w:t xml:space="preserve">ФОРМА</w:t>
      </w:r>
    </w:p>
    <w:p>
      <w:pPr>
        <w:pStyle w:val="0"/>
        <w:jc w:val="both"/>
      </w:pPr>
      <w:r>
        <w:rPr>
          <w:sz w:val="20"/>
        </w:rPr>
      </w:r>
    </w:p>
    <w:bookmarkStart w:id="1218" w:name="P1218"/>
    <w:bookmarkEnd w:id="1218"/>
    <w:p>
      <w:pPr>
        <w:pStyle w:val="0"/>
        <w:jc w:val="center"/>
      </w:pPr>
      <w:r>
        <w:rPr>
          <w:sz w:val="20"/>
        </w:rPr>
        <w:t xml:space="preserve">ЗАЯВЛЕНИЕ</w:t>
      </w:r>
    </w:p>
    <w:p>
      <w:pPr>
        <w:pStyle w:val="0"/>
        <w:jc w:val="center"/>
      </w:pPr>
      <w:r>
        <w:rPr>
          <w:sz w:val="20"/>
        </w:rPr>
        <w:t xml:space="preserve">о выдаче дубликата уведомления о соответствии указанных</w:t>
      </w:r>
    </w:p>
    <w:p>
      <w:pPr>
        <w:pStyle w:val="0"/>
        <w:jc w:val="center"/>
      </w:pPr>
      <w:r>
        <w:rPr>
          <w:sz w:val="20"/>
        </w:rPr>
        <w:t xml:space="preserve">в уведомлении о планируемом строительстве или реконструкции</w:t>
      </w:r>
    </w:p>
    <w:p>
      <w:pPr>
        <w:pStyle w:val="0"/>
        <w:jc w:val="center"/>
      </w:pPr>
      <w:r>
        <w:rPr>
          <w:sz w:val="20"/>
        </w:rPr>
        <w:t xml:space="preserve">объекта индивидуального жилищного строительства или садового</w:t>
      </w:r>
    </w:p>
    <w:p>
      <w:pPr>
        <w:pStyle w:val="0"/>
        <w:jc w:val="center"/>
      </w:pPr>
      <w:r>
        <w:rPr>
          <w:sz w:val="20"/>
        </w:rPr>
        <w:t xml:space="preserve">дома параметров объекта индивидуального жилищного</w:t>
      </w:r>
    </w:p>
    <w:p>
      <w:pPr>
        <w:pStyle w:val="0"/>
        <w:jc w:val="center"/>
      </w:pPr>
      <w:r>
        <w:rPr>
          <w:sz w:val="20"/>
        </w:rPr>
        <w:t xml:space="preserve">строительства или садового дома установленным параметрам</w:t>
      </w:r>
    </w:p>
    <w:p>
      <w:pPr>
        <w:pStyle w:val="0"/>
        <w:jc w:val="center"/>
      </w:pPr>
      <w:r>
        <w:rPr>
          <w:sz w:val="20"/>
        </w:rPr>
        <w:t xml:space="preserve">и допустимости размещения объекта индивидуального жилищного</w:t>
      </w:r>
    </w:p>
    <w:p>
      <w:pPr>
        <w:pStyle w:val="0"/>
        <w:jc w:val="center"/>
      </w:pPr>
      <w:r>
        <w:rPr>
          <w:sz w:val="20"/>
        </w:rPr>
        <w:t xml:space="preserve">строительства или садового дома на земельном участке,</w:t>
      </w:r>
    </w:p>
    <w:p>
      <w:pPr>
        <w:pStyle w:val="0"/>
        <w:jc w:val="center"/>
      </w:pPr>
      <w:r>
        <w:rPr>
          <w:sz w:val="20"/>
        </w:rPr>
        <w:t xml:space="preserve">уведомления о несоответствии указанных в уведомлении</w:t>
      </w:r>
    </w:p>
    <w:p>
      <w:pPr>
        <w:pStyle w:val="0"/>
        <w:jc w:val="center"/>
      </w:pPr>
      <w:r>
        <w:rPr>
          <w:sz w:val="20"/>
        </w:rPr>
        <w:t xml:space="preserve">о планируемом строительстве или реконструкции объекта</w:t>
      </w:r>
    </w:p>
    <w:p>
      <w:pPr>
        <w:pStyle w:val="0"/>
        <w:jc w:val="center"/>
      </w:pPr>
      <w:r>
        <w:rPr>
          <w:sz w:val="20"/>
        </w:rPr>
        <w:t xml:space="preserve">индивидуального жилищного строительства или садового дома</w:t>
      </w:r>
    </w:p>
    <w:p>
      <w:pPr>
        <w:pStyle w:val="0"/>
        <w:jc w:val="center"/>
      </w:pPr>
      <w:r>
        <w:rPr>
          <w:sz w:val="20"/>
        </w:rPr>
        <w:t xml:space="preserve">параметров объекта индивидуального жилищного строительства</w:t>
      </w:r>
    </w:p>
    <w:p>
      <w:pPr>
        <w:pStyle w:val="0"/>
        <w:jc w:val="center"/>
      </w:pPr>
      <w:r>
        <w:rPr>
          <w:sz w:val="20"/>
        </w:rPr>
        <w:t xml:space="preserve">или садового дома установленным параметрам и (или)</w:t>
      </w:r>
    </w:p>
    <w:p>
      <w:pPr>
        <w:pStyle w:val="0"/>
        <w:jc w:val="center"/>
      </w:pPr>
      <w:r>
        <w:rPr>
          <w:sz w:val="20"/>
        </w:rPr>
        <w:t xml:space="preserve">недопустимости размещения объекта индивидуального жилищного</w:t>
      </w:r>
    </w:p>
    <w:p>
      <w:pPr>
        <w:pStyle w:val="0"/>
        <w:jc w:val="center"/>
      </w:pPr>
      <w:r>
        <w:rPr>
          <w:sz w:val="20"/>
        </w:rPr>
        <w:t xml:space="preserve">строительства или садового дома на земельном участке &lt;*&gt;</w:t>
      </w:r>
    </w:p>
    <w:p>
      <w:pPr>
        <w:pStyle w:val="0"/>
        <w:jc w:val="center"/>
      </w:pPr>
      <w:r>
        <w:rPr>
          <w:sz w:val="20"/>
        </w:rPr>
        <w:t xml:space="preserve">(далее - уведомление)</w:t>
      </w:r>
    </w:p>
    <w:p>
      <w:pPr>
        <w:pStyle w:val="0"/>
        <w:jc w:val="both"/>
      </w:pPr>
      <w:r>
        <w:rPr>
          <w:sz w:val="20"/>
        </w:rPr>
      </w:r>
    </w:p>
    <w:p>
      <w:pPr>
        <w:pStyle w:val="0"/>
        <w:jc w:val="right"/>
      </w:pPr>
      <w:r>
        <w:rPr>
          <w:sz w:val="20"/>
        </w:rPr>
        <w:t xml:space="preserve">"___" _________ 20___ г.</w:t>
      </w:r>
    </w:p>
    <w:p>
      <w:pPr>
        <w:pStyle w:val="0"/>
        <w:jc w:val="both"/>
      </w:pPr>
      <w:r>
        <w:rPr>
          <w:sz w:val="20"/>
        </w:rPr>
      </w:r>
    </w:p>
    <w:p>
      <w:pPr>
        <w:pStyle w:val="0"/>
        <w:jc w:val="center"/>
      </w:pPr>
      <w:r>
        <w:rPr>
          <w:sz w:val="20"/>
        </w:rPr>
        <w:t xml:space="preserve">____________________________________________________________</w:t>
      </w:r>
    </w:p>
    <w:p>
      <w:pPr>
        <w:pStyle w:val="0"/>
        <w:jc w:val="center"/>
      </w:pPr>
      <w:r>
        <w:rPr>
          <w:sz w:val="20"/>
        </w:rPr>
        <w:t xml:space="preserve">(наименование уполномоченного на выдачу разрешений</w:t>
      </w:r>
    </w:p>
    <w:p>
      <w:pPr>
        <w:pStyle w:val="0"/>
        <w:jc w:val="center"/>
      </w:pPr>
      <w:r>
        <w:rPr>
          <w:sz w:val="20"/>
        </w:rPr>
        <w:t xml:space="preserve">на строительство органа местного самоуправления)</w:t>
      </w:r>
    </w:p>
    <w:p>
      <w:pPr>
        <w:pStyle w:val="0"/>
        <w:jc w:val="both"/>
      </w:pPr>
      <w:r>
        <w:rPr>
          <w:sz w:val="20"/>
        </w:rPr>
      </w:r>
    </w:p>
    <w:p>
      <w:pPr>
        <w:pStyle w:val="0"/>
        <w:jc w:val="center"/>
      </w:pPr>
      <w:r>
        <w:rPr>
          <w:sz w:val="20"/>
        </w:rPr>
        <w:t xml:space="preserve">1. Сведения о застройщике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4252"/>
        <w:gridCol w:w="3969"/>
      </w:tblGrid>
      <w:tr>
        <w:tc>
          <w:tcPr>
            <w:tcW w:w="850" w:type="dxa"/>
          </w:tcPr>
          <w:p>
            <w:pPr>
              <w:pStyle w:val="0"/>
              <w:jc w:val="center"/>
            </w:pPr>
            <w:r>
              <w:rPr>
                <w:sz w:val="20"/>
              </w:rPr>
              <w:t xml:space="preserve">1.1.</w:t>
            </w:r>
          </w:p>
        </w:tc>
        <w:tc>
          <w:tcPr>
            <w:tcW w:w="4252" w:type="dxa"/>
          </w:tcPr>
          <w:p>
            <w:pPr>
              <w:pStyle w:val="0"/>
            </w:pPr>
            <w:r>
              <w:rPr>
                <w:sz w:val="20"/>
              </w:rPr>
              <w:t xml:space="preserve">Сведения о физическом лице, в случае если застройщиком является физическое лицо:</w:t>
            </w:r>
          </w:p>
        </w:tc>
        <w:tc>
          <w:tcPr>
            <w:tcW w:w="3969" w:type="dxa"/>
          </w:tcPr>
          <w:p>
            <w:pPr>
              <w:pStyle w:val="0"/>
            </w:pPr>
            <w:r>
              <w:rPr>
                <w:sz w:val="20"/>
              </w:rPr>
            </w:r>
          </w:p>
        </w:tc>
      </w:tr>
      <w:tr>
        <w:tc>
          <w:tcPr>
            <w:tcW w:w="850" w:type="dxa"/>
          </w:tcPr>
          <w:p>
            <w:pPr>
              <w:pStyle w:val="0"/>
              <w:jc w:val="center"/>
            </w:pPr>
            <w:r>
              <w:rPr>
                <w:sz w:val="20"/>
              </w:rPr>
              <w:t xml:space="preserve">1.1.1.</w:t>
            </w:r>
          </w:p>
        </w:tc>
        <w:tc>
          <w:tcPr>
            <w:tcW w:w="4252" w:type="dxa"/>
          </w:tcPr>
          <w:p>
            <w:pPr>
              <w:pStyle w:val="0"/>
            </w:pPr>
            <w:r>
              <w:rPr>
                <w:sz w:val="20"/>
              </w:rPr>
              <w:t xml:space="preserve">Фамилия, имя, отчество (при наличии)</w:t>
            </w:r>
          </w:p>
        </w:tc>
        <w:tc>
          <w:tcPr>
            <w:tcW w:w="3969" w:type="dxa"/>
          </w:tcPr>
          <w:p>
            <w:pPr>
              <w:pStyle w:val="0"/>
            </w:pPr>
            <w:r>
              <w:rPr>
                <w:sz w:val="20"/>
              </w:rPr>
            </w:r>
          </w:p>
        </w:tc>
      </w:tr>
      <w:tr>
        <w:tc>
          <w:tcPr>
            <w:tcW w:w="850" w:type="dxa"/>
          </w:tcPr>
          <w:p>
            <w:pPr>
              <w:pStyle w:val="0"/>
              <w:jc w:val="center"/>
            </w:pPr>
            <w:r>
              <w:rPr>
                <w:sz w:val="20"/>
              </w:rPr>
              <w:t xml:space="preserve">1.1.2.</w:t>
            </w:r>
          </w:p>
        </w:tc>
        <w:tc>
          <w:tcPr>
            <w:tcW w:w="4252" w:type="dxa"/>
          </w:tcPr>
          <w:p>
            <w:pPr>
              <w:pStyle w:val="0"/>
            </w:pPr>
            <w:r>
              <w:rPr>
                <w:sz w:val="20"/>
              </w:rPr>
              <w:t xml:space="preserve">Реквизиты документа, удостоверяющего личность (не указываются в случае, если застройщик является индивидуальным предпринимателем)</w:t>
            </w:r>
          </w:p>
        </w:tc>
        <w:tc>
          <w:tcPr>
            <w:tcW w:w="3969" w:type="dxa"/>
          </w:tcPr>
          <w:p>
            <w:pPr>
              <w:pStyle w:val="0"/>
            </w:pPr>
            <w:r>
              <w:rPr>
                <w:sz w:val="20"/>
              </w:rPr>
            </w:r>
          </w:p>
        </w:tc>
      </w:tr>
      <w:tr>
        <w:tc>
          <w:tcPr>
            <w:tcW w:w="850" w:type="dxa"/>
          </w:tcPr>
          <w:p>
            <w:pPr>
              <w:pStyle w:val="0"/>
              <w:jc w:val="center"/>
            </w:pPr>
            <w:r>
              <w:rPr>
                <w:sz w:val="20"/>
              </w:rPr>
              <w:t xml:space="preserve">1.1.3.</w:t>
            </w:r>
          </w:p>
        </w:tc>
        <w:tc>
          <w:tcPr>
            <w:tcW w:w="4252" w:type="dxa"/>
          </w:tcPr>
          <w:p>
            <w:pPr>
              <w:pStyle w:val="0"/>
            </w:pPr>
            <w:r>
              <w:rPr>
                <w:sz w:val="20"/>
              </w:rPr>
              <w:t xml:space="preserve">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3969" w:type="dxa"/>
          </w:tcPr>
          <w:p>
            <w:pPr>
              <w:pStyle w:val="0"/>
            </w:pPr>
            <w:r>
              <w:rPr>
                <w:sz w:val="20"/>
              </w:rPr>
            </w:r>
          </w:p>
        </w:tc>
      </w:tr>
      <w:tr>
        <w:tc>
          <w:tcPr>
            <w:tcW w:w="850" w:type="dxa"/>
          </w:tcPr>
          <w:p>
            <w:pPr>
              <w:pStyle w:val="0"/>
              <w:jc w:val="center"/>
            </w:pPr>
            <w:r>
              <w:rPr>
                <w:sz w:val="20"/>
              </w:rPr>
              <w:t xml:space="preserve">1.2.</w:t>
            </w:r>
          </w:p>
        </w:tc>
        <w:tc>
          <w:tcPr>
            <w:tcW w:w="4252" w:type="dxa"/>
          </w:tcPr>
          <w:p>
            <w:pPr>
              <w:pStyle w:val="0"/>
            </w:pPr>
            <w:r>
              <w:rPr>
                <w:sz w:val="20"/>
              </w:rPr>
              <w:t xml:space="preserve">Сведения о юридическом лице (в случае, если застройщиком является юридическое лицо):</w:t>
            </w:r>
          </w:p>
        </w:tc>
        <w:tc>
          <w:tcPr>
            <w:tcW w:w="3969" w:type="dxa"/>
          </w:tcPr>
          <w:p>
            <w:pPr>
              <w:pStyle w:val="0"/>
            </w:pPr>
            <w:r>
              <w:rPr>
                <w:sz w:val="20"/>
              </w:rPr>
            </w:r>
          </w:p>
        </w:tc>
      </w:tr>
      <w:tr>
        <w:tc>
          <w:tcPr>
            <w:tcW w:w="850" w:type="dxa"/>
          </w:tcPr>
          <w:p>
            <w:pPr>
              <w:pStyle w:val="0"/>
              <w:jc w:val="center"/>
            </w:pPr>
            <w:r>
              <w:rPr>
                <w:sz w:val="20"/>
              </w:rPr>
              <w:t xml:space="preserve">1.2.1.</w:t>
            </w:r>
          </w:p>
        </w:tc>
        <w:tc>
          <w:tcPr>
            <w:tcW w:w="4252" w:type="dxa"/>
          </w:tcPr>
          <w:p>
            <w:pPr>
              <w:pStyle w:val="0"/>
            </w:pPr>
            <w:r>
              <w:rPr>
                <w:sz w:val="20"/>
              </w:rPr>
              <w:t xml:space="preserve">Полное наименование</w:t>
            </w:r>
          </w:p>
        </w:tc>
        <w:tc>
          <w:tcPr>
            <w:tcW w:w="3969" w:type="dxa"/>
          </w:tcPr>
          <w:p>
            <w:pPr>
              <w:pStyle w:val="0"/>
            </w:pPr>
            <w:r>
              <w:rPr>
                <w:sz w:val="20"/>
              </w:rPr>
            </w:r>
          </w:p>
        </w:tc>
      </w:tr>
      <w:tr>
        <w:tc>
          <w:tcPr>
            <w:tcW w:w="850" w:type="dxa"/>
          </w:tcPr>
          <w:p>
            <w:pPr>
              <w:pStyle w:val="0"/>
              <w:jc w:val="center"/>
            </w:pPr>
            <w:r>
              <w:rPr>
                <w:sz w:val="20"/>
              </w:rPr>
              <w:t xml:space="preserve">1.2.2.</w:t>
            </w:r>
          </w:p>
        </w:tc>
        <w:tc>
          <w:tcPr>
            <w:tcW w:w="4252" w:type="dxa"/>
          </w:tcPr>
          <w:p>
            <w:pPr>
              <w:pStyle w:val="0"/>
            </w:pPr>
            <w:r>
              <w:rPr>
                <w:sz w:val="20"/>
              </w:rPr>
              <w:t xml:space="preserve">Основной государственный регистрационный номер</w:t>
            </w:r>
          </w:p>
        </w:tc>
        <w:tc>
          <w:tcPr>
            <w:tcW w:w="3969" w:type="dxa"/>
          </w:tcPr>
          <w:p>
            <w:pPr>
              <w:pStyle w:val="0"/>
            </w:pPr>
            <w:r>
              <w:rPr>
                <w:sz w:val="20"/>
              </w:rPr>
            </w:r>
          </w:p>
        </w:tc>
      </w:tr>
      <w:tr>
        <w:tc>
          <w:tcPr>
            <w:tcW w:w="850" w:type="dxa"/>
          </w:tcPr>
          <w:p>
            <w:pPr>
              <w:pStyle w:val="0"/>
              <w:jc w:val="center"/>
            </w:pPr>
            <w:r>
              <w:rPr>
                <w:sz w:val="20"/>
              </w:rPr>
              <w:t xml:space="preserve">1.2.3.</w:t>
            </w:r>
          </w:p>
        </w:tc>
        <w:tc>
          <w:tcPr>
            <w:tcW w:w="4252" w:type="dxa"/>
          </w:tcPr>
          <w:p>
            <w:pPr>
              <w:pStyle w:val="0"/>
            </w:pPr>
            <w:r>
              <w:rPr>
                <w:sz w:val="20"/>
              </w:rPr>
              <w:t xml:space="preserve">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3969" w:type="dxa"/>
          </w:tcPr>
          <w:p>
            <w:pPr>
              <w:pStyle w:val="0"/>
            </w:pPr>
            <w:r>
              <w:rPr>
                <w:sz w:val="20"/>
              </w:rPr>
            </w:r>
          </w:p>
        </w:tc>
      </w:tr>
    </w:tbl>
    <w:p>
      <w:pPr>
        <w:pStyle w:val="0"/>
        <w:jc w:val="both"/>
      </w:pPr>
      <w:r>
        <w:rPr>
          <w:sz w:val="20"/>
        </w:rPr>
      </w:r>
    </w:p>
    <w:p>
      <w:pPr>
        <w:pStyle w:val="0"/>
        <w:jc w:val="center"/>
      </w:pPr>
      <w:r>
        <w:rPr>
          <w:sz w:val="20"/>
        </w:rPr>
        <w:t xml:space="preserve">2. Сведения о выданном уведомлении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3855"/>
        <w:gridCol w:w="2211"/>
        <w:gridCol w:w="2494"/>
      </w:tblGrid>
      <w:tr>
        <w:tc>
          <w:tcPr>
            <w:tcW w:w="510" w:type="dxa"/>
            <w:vAlign w:val="center"/>
          </w:tcPr>
          <w:p>
            <w:pPr>
              <w:pStyle w:val="0"/>
              <w:jc w:val="center"/>
            </w:pPr>
            <w:r>
              <w:rPr>
                <w:sz w:val="20"/>
              </w:rPr>
              <w:t xml:space="preserve">N</w:t>
            </w:r>
          </w:p>
        </w:tc>
        <w:tc>
          <w:tcPr>
            <w:tcW w:w="3855" w:type="dxa"/>
            <w:vAlign w:val="center"/>
          </w:tcPr>
          <w:p>
            <w:pPr>
              <w:pStyle w:val="0"/>
              <w:jc w:val="center"/>
            </w:pPr>
            <w:r>
              <w:rPr>
                <w:sz w:val="20"/>
              </w:rPr>
              <w:t xml:space="preserve">Орган, выдавший уведомление</w:t>
            </w:r>
          </w:p>
        </w:tc>
        <w:tc>
          <w:tcPr>
            <w:tcW w:w="2211" w:type="dxa"/>
            <w:vAlign w:val="center"/>
          </w:tcPr>
          <w:p>
            <w:pPr>
              <w:pStyle w:val="0"/>
              <w:jc w:val="center"/>
            </w:pPr>
            <w:r>
              <w:rPr>
                <w:sz w:val="20"/>
              </w:rPr>
              <w:t xml:space="preserve">Номер документа</w:t>
            </w:r>
          </w:p>
        </w:tc>
        <w:tc>
          <w:tcPr>
            <w:tcW w:w="2494" w:type="dxa"/>
            <w:vAlign w:val="center"/>
          </w:tcPr>
          <w:p>
            <w:pPr>
              <w:pStyle w:val="0"/>
              <w:jc w:val="center"/>
            </w:pPr>
            <w:r>
              <w:rPr>
                <w:sz w:val="20"/>
              </w:rPr>
              <w:t xml:space="preserve">Дата документа</w:t>
            </w:r>
          </w:p>
        </w:tc>
      </w:tr>
      <w:tr>
        <w:tc>
          <w:tcPr>
            <w:tcW w:w="510" w:type="dxa"/>
            <w:vAlign w:val="center"/>
          </w:tcPr>
          <w:p>
            <w:pPr>
              <w:pStyle w:val="0"/>
            </w:pPr>
            <w:r>
              <w:rPr>
                <w:sz w:val="20"/>
              </w:rPr>
            </w:r>
          </w:p>
        </w:tc>
        <w:tc>
          <w:tcPr>
            <w:tcW w:w="3855" w:type="dxa"/>
            <w:vAlign w:val="center"/>
          </w:tcPr>
          <w:p>
            <w:pPr>
              <w:pStyle w:val="0"/>
            </w:pPr>
            <w:r>
              <w:rPr>
                <w:sz w:val="20"/>
              </w:rPr>
            </w:r>
          </w:p>
        </w:tc>
        <w:tc>
          <w:tcPr>
            <w:tcW w:w="2211" w:type="dxa"/>
            <w:vAlign w:val="center"/>
          </w:tcPr>
          <w:p>
            <w:pPr>
              <w:pStyle w:val="0"/>
            </w:pPr>
            <w:r>
              <w:rPr>
                <w:sz w:val="20"/>
              </w:rPr>
            </w:r>
          </w:p>
        </w:tc>
        <w:tc>
          <w:tcPr>
            <w:tcW w:w="2494" w:type="dxa"/>
            <w:vAlign w:val="center"/>
          </w:tcPr>
          <w:p>
            <w:pPr>
              <w:pStyle w:val="0"/>
            </w:pPr>
            <w:r>
              <w:rPr>
                <w:sz w:val="20"/>
              </w:rPr>
            </w:r>
          </w:p>
        </w:tc>
      </w:tr>
    </w:tbl>
    <w:p>
      <w:pPr>
        <w:pStyle w:val="0"/>
        <w:jc w:val="both"/>
      </w:pPr>
      <w:r>
        <w:rPr>
          <w:sz w:val="20"/>
        </w:rPr>
      </w:r>
    </w:p>
    <w:p>
      <w:pPr>
        <w:pStyle w:val="0"/>
        <w:jc w:val="both"/>
      </w:pPr>
      <w:r>
        <w:rPr>
          <w:sz w:val="20"/>
        </w:rPr>
        <w:t xml:space="preserve">Прошу выдать дубликат уведомления</w:t>
      </w:r>
    </w:p>
    <w:p>
      <w:pPr>
        <w:pStyle w:val="0"/>
        <w:spacing w:before="200" w:lineRule="auto"/>
        <w:jc w:val="both"/>
      </w:pPr>
      <w:r>
        <w:rPr>
          <w:sz w:val="20"/>
        </w:rPr>
        <w:t xml:space="preserve">Приложение: _____________________________________________________</w:t>
      </w:r>
    </w:p>
    <w:p>
      <w:pPr>
        <w:pStyle w:val="0"/>
        <w:spacing w:before="200" w:lineRule="auto"/>
        <w:jc w:val="both"/>
      </w:pPr>
      <w:r>
        <w:rPr>
          <w:sz w:val="20"/>
        </w:rPr>
        <w:t xml:space="preserve">Номер телефона и адрес электронной почты для связи: _____________</w:t>
      </w:r>
    </w:p>
    <w:p>
      <w:pPr>
        <w:pStyle w:val="0"/>
        <w:spacing w:before="200" w:lineRule="auto"/>
        <w:jc w:val="both"/>
      </w:pPr>
      <w:r>
        <w:rPr>
          <w:sz w:val="20"/>
        </w:rPr>
        <w:t xml:space="preserve">Результат рассмотрения настоящего заявления прошу:</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654"/>
        <w:gridCol w:w="1417"/>
      </w:tblGrid>
      <w:tr>
        <w:tc>
          <w:tcPr>
            <w:tcW w:w="7654" w:type="dxa"/>
          </w:tcPr>
          <w:p>
            <w:pPr>
              <w:pStyle w:val="0"/>
            </w:pPr>
            <w:r>
              <w:rPr>
                <w:sz w:val="20"/>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417" w:type="dxa"/>
          </w:tcPr>
          <w:p>
            <w:pPr>
              <w:pStyle w:val="0"/>
            </w:pPr>
            <w:r>
              <w:rPr>
                <w:sz w:val="20"/>
              </w:rPr>
            </w:r>
          </w:p>
        </w:tc>
      </w:tr>
      <w:tr>
        <w:tc>
          <w:tcPr>
            <w:tcW w:w="7654" w:type="dxa"/>
          </w:tcPr>
          <w:p>
            <w:pPr>
              <w:pStyle w:val="0"/>
            </w:pPr>
            <w:r>
              <w:rPr>
                <w:sz w:val="20"/>
              </w:rPr>
              <w:t xml:space="preserve">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 _____________________________________________________________</w:t>
            </w:r>
          </w:p>
        </w:tc>
        <w:tc>
          <w:tcPr>
            <w:tcW w:w="1417" w:type="dxa"/>
          </w:tcPr>
          <w:p>
            <w:pPr>
              <w:pStyle w:val="0"/>
            </w:pPr>
            <w:r>
              <w:rPr>
                <w:sz w:val="20"/>
              </w:rPr>
            </w:r>
          </w:p>
        </w:tc>
      </w:tr>
      <w:tr>
        <w:tc>
          <w:tcPr>
            <w:tcW w:w="7654" w:type="dxa"/>
          </w:tcPr>
          <w:p>
            <w:pPr>
              <w:pStyle w:val="0"/>
            </w:pPr>
            <w:r>
              <w:rPr>
                <w:sz w:val="20"/>
              </w:rPr>
              <w:t xml:space="preserve">направить на бумажном носителе на почтовый адрес: _____________________________________________________________</w:t>
            </w:r>
          </w:p>
        </w:tc>
        <w:tc>
          <w:tcPr>
            <w:tcW w:w="1417" w:type="dxa"/>
          </w:tcPr>
          <w:p>
            <w:pPr>
              <w:pStyle w:val="0"/>
            </w:pPr>
            <w:r>
              <w:rPr>
                <w:sz w:val="20"/>
              </w:rPr>
            </w:r>
          </w:p>
        </w:tc>
      </w:tr>
      <w:tr>
        <w:tc>
          <w:tcPr>
            <w:tcW w:w="7654" w:type="dxa"/>
          </w:tcPr>
          <w:p>
            <w:pPr>
              <w:pStyle w:val="0"/>
              <w:jc w:val="center"/>
            </w:pPr>
            <w:r>
              <w:rPr>
                <w:sz w:val="20"/>
              </w:rPr>
              <w:t xml:space="preserve">Указывается один из перечисленных способов</w:t>
            </w:r>
          </w:p>
        </w:tc>
        <w:tc>
          <w:tcPr>
            <w:tcW w:w="1417"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2578"/>
        <w:gridCol w:w="2578"/>
        <w:gridCol w:w="3914"/>
      </w:tblGrid>
      <w:tr>
        <w:tc>
          <w:tcPr>
            <w:tcW w:w="2578" w:type="dxa"/>
            <w:tcBorders>
              <w:top w:val="nil"/>
              <w:left w:val="nil"/>
              <w:bottom w:val="nil"/>
              <w:right w:val="nil"/>
            </w:tcBorders>
          </w:tcPr>
          <w:p>
            <w:pPr>
              <w:pStyle w:val="0"/>
            </w:pPr>
            <w:r>
              <w:rPr>
                <w:sz w:val="20"/>
              </w:rPr>
            </w:r>
          </w:p>
        </w:tc>
        <w:tc>
          <w:tcPr>
            <w:tcW w:w="2578" w:type="dxa"/>
            <w:tcBorders>
              <w:top w:val="nil"/>
              <w:left w:val="nil"/>
              <w:bottom w:val="nil"/>
              <w:right w:val="nil"/>
            </w:tcBorders>
          </w:tcPr>
          <w:p>
            <w:pPr>
              <w:pStyle w:val="0"/>
              <w:jc w:val="center"/>
            </w:pPr>
            <w:r>
              <w:rPr>
                <w:sz w:val="20"/>
              </w:rPr>
              <w:t xml:space="preserve">____________</w:t>
            </w:r>
          </w:p>
          <w:p>
            <w:pPr>
              <w:pStyle w:val="0"/>
              <w:jc w:val="center"/>
            </w:pPr>
            <w:r>
              <w:rPr>
                <w:sz w:val="20"/>
              </w:rPr>
              <w:t xml:space="preserve">(подпись)</w:t>
            </w:r>
          </w:p>
        </w:tc>
        <w:tc>
          <w:tcPr>
            <w:tcW w:w="3914" w:type="dxa"/>
            <w:tcBorders>
              <w:top w:val="nil"/>
              <w:left w:val="nil"/>
              <w:bottom w:val="nil"/>
              <w:right w:val="nil"/>
            </w:tcBorders>
          </w:tcPr>
          <w:p>
            <w:pPr>
              <w:pStyle w:val="0"/>
              <w:jc w:val="center"/>
            </w:pPr>
            <w:r>
              <w:rPr>
                <w:sz w:val="20"/>
              </w:rPr>
              <w:t xml:space="preserve">___________________________</w:t>
            </w:r>
          </w:p>
          <w:p>
            <w:pPr>
              <w:pStyle w:val="0"/>
              <w:jc w:val="center"/>
            </w:pPr>
            <w:r>
              <w:rPr>
                <w:sz w:val="20"/>
              </w:rPr>
              <w:t xml:space="preserve">(фамилия, имя, отчество</w:t>
            </w:r>
          </w:p>
          <w:p>
            <w:pPr>
              <w:pStyle w:val="0"/>
              <w:jc w:val="center"/>
            </w:pPr>
            <w:r>
              <w:rPr>
                <w:sz w:val="20"/>
              </w:rPr>
              <w:t xml:space="preserve">(при наличии))</w:t>
            </w:r>
          </w:p>
        </w:tc>
      </w:tr>
      <w:tr>
        <w:tc>
          <w:tcPr>
            <w:gridSpan w:val="3"/>
            <w:tcW w:w="9070" w:type="dxa"/>
            <w:tcBorders>
              <w:top w:val="nil"/>
              <w:left w:val="nil"/>
              <w:bottom w:val="nil"/>
              <w:right w:val="nil"/>
            </w:tcBorders>
          </w:tcPr>
          <w:p>
            <w:pPr>
              <w:pStyle w:val="0"/>
              <w:ind w:firstLine="283"/>
              <w:jc w:val="both"/>
            </w:pPr>
            <w:r>
              <w:rPr>
                <w:sz w:val="20"/>
              </w:rPr>
              <w:t xml:space="preserve">--------------------------------</w:t>
            </w:r>
          </w:p>
          <w:p>
            <w:pPr>
              <w:pStyle w:val="0"/>
              <w:ind w:firstLine="283"/>
              <w:jc w:val="both"/>
            </w:pPr>
            <w:r>
              <w:rPr>
                <w:sz w:val="20"/>
              </w:rPr>
              <w:t xml:space="preserve">&lt;*&gt; Нужное подчеркнуть.</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7</w:t>
      </w:r>
    </w:p>
    <w:p>
      <w:pPr>
        <w:pStyle w:val="0"/>
        <w:jc w:val="right"/>
      </w:pPr>
      <w:r>
        <w:rPr>
          <w:sz w:val="20"/>
        </w:rPr>
        <w:t xml:space="preserve">к Административному регламенту</w:t>
      </w:r>
    </w:p>
    <w:p>
      <w:pPr>
        <w:pStyle w:val="0"/>
        <w:jc w:val="right"/>
      </w:pPr>
      <w:r>
        <w:rPr>
          <w:sz w:val="20"/>
        </w:rPr>
        <w:t xml:space="preserve">по предоставлению муниципальной услуги</w:t>
      </w:r>
    </w:p>
    <w:p>
      <w:pPr>
        <w:pStyle w:val="0"/>
        <w:jc w:val="both"/>
      </w:pPr>
      <w:r>
        <w:rPr>
          <w:sz w:val="20"/>
        </w:rPr>
      </w:r>
    </w:p>
    <w:tbl>
      <w:tblPr>
        <w:tblInd w:w="0" w:type="dxa"/>
        <w:tblLayout w:type="fixed"/>
        <w:tblCellMar>
          <w:top w:w="102" w:type="dxa"/>
          <w:left w:w="62" w:type="dxa"/>
          <w:bottom w:w="102" w:type="dxa"/>
          <w:right w:w="62" w:type="dxa"/>
        </w:tblCellMar>
      </w:tblPr>
      <w:tblGrid>
        <w:gridCol w:w="4257"/>
        <w:gridCol w:w="4813"/>
      </w:tblGrid>
      <w:tr>
        <w:tc>
          <w:tcPr>
            <w:gridSpan w:val="2"/>
            <w:tcW w:w="9070" w:type="dxa"/>
            <w:tcBorders>
              <w:top w:val="nil"/>
              <w:left w:val="nil"/>
              <w:bottom w:val="nil"/>
              <w:right w:val="nil"/>
            </w:tcBorders>
          </w:tcPr>
          <w:p>
            <w:pPr>
              <w:pStyle w:val="0"/>
              <w:jc w:val="right"/>
            </w:pPr>
            <w:r>
              <w:rPr>
                <w:sz w:val="20"/>
              </w:rPr>
              <w:t xml:space="preserve">ФОРМА</w:t>
            </w:r>
          </w:p>
        </w:tc>
      </w:tr>
      <w:tr>
        <w:tc>
          <w:tcPr>
            <w:tcW w:w="4257" w:type="dxa"/>
            <w:tcBorders>
              <w:top w:val="nil"/>
              <w:left w:val="nil"/>
              <w:bottom w:val="nil"/>
              <w:right w:val="nil"/>
            </w:tcBorders>
          </w:tcPr>
          <w:p>
            <w:pPr>
              <w:pStyle w:val="0"/>
            </w:pPr>
            <w:r>
              <w:rPr>
                <w:sz w:val="20"/>
              </w:rPr>
            </w:r>
          </w:p>
        </w:tc>
        <w:tc>
          <w:tcPr>
            <w:tcW w:w="4813" w:type="dxa"/>
            <w:tcBorders>
              <w:top w:val="nil"/>
              <w:left w:val="nil"/>
              <w:bottom w:val="nil"/>
              <w:right w:val="nil"/>
            </w:tcBorders>
          </w:tcPr>
          <w:p>
            <w:pPr>
              <w:pStyle w:val="0"/>
              <w:jc w:val="both"/>
            </w:pPr>
            <w:r>
              <w:rPr>
                <w:sz w:val="20"/>
              </w:rPr>
              <w:t xml:space="preserve">Кому</w:t>
            </w:r>
          </w:p>
          <w:p>
            <w:pPr>
              <w:pStyle w:val="0"/>
              <w:jc w:val="both"/>
            </w:pPr>
            <w:r>
              <w:rPr>
                <w:sz w:val="20"/>
              </w:rPr>
              <w:t xml:space="preserve">______________________________________</w:t>
            </w:r>
          </w:p>
          <w:p>
            <w:pPr>
              <w:pStyle w:val="0"/>
              <w:jc w:val="center"/>
            </w:pPr>
            <w:r>
              <w:rPr>
                <w:sz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&lt;*&gt;, ОГРН - для юридического лица</w:t>
            </w:r>
          </w:p>
          <w:p>
            <w:pPr>
              <w:pStyle w:val="0"/>
            </w:pPr>
            <w:r>
              <w:rPr>
                <w:sz w:val="20"/>
              </w:rPr>
              <w:t xml:space="preserve">_____________________________________</w:t>
            </w:r>
          </w:p>
          <w:p>
            <w:pPr>
              <w:pStyle w:val="0"/>
              <w:jc w:val="center"/>
            </w:pPr>
            <w:r>
              <w:rPr>
                <w:sz w:val="20"/>
              </w:rPr>
              <w:t xml:space="preserve">почтовый индекс и адрес, телефон, адрес электронной почты застройщика)</w:t>
            </w:r>
          </w:p>
        </w:tc>
      </w:tr>
      <w:tr>
        <w:tc>
          <w:tcPr>
            <w:gridSpan w:val="2"/>
            <w:tcW w:w="9070" w:type="dxa"/>
            <w:tcBorders>
              <w:top w:val="nil"/>
              <w:left w:val="nil"/>
              <w:bottom w:val="nil"/>
              <w:right w:val="nil"/>
            </w:tcBorders>
          </w:tcPr>
          <w:bookmarkStart w:id="1317" w:name="P1317"/>
          <w:bookmarkEnd w:id="1317"/>
          <w:p>
            <w:pPr>
              <w:pStyle w:val="0"/>
              <w:jc w:val="center"/>
            </w:pPr>
            <w:r>
              <w:rPr>
                <w:sz w:val="20"/>
              </w:rPr>
              <w:t xml:space="preserve">РЕШЕНИЕ</w:t>
            </w:r>
          </w:p>
          <w:p>
            <w:pPr>
              <w:pStyle w:val="0"/>
              <w:jc w:val="center"/>
            </w:pPr>
            <w:r>
              <w:rPr>
                <w:sz w:val="20"/>
              </w:rPr>
              <w:t xml:space="preserve">об отказе в выдаче дубликата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или реконструкции объекта</w:t>
            </w:r>
          </w:p>
          <w:p>
            <w:pPr>
              <w:pStyle w:val="0"/>
            </w:pPr>
            <w:r>
              <w:rPr>
                <w:sz w:val="20"/>
              </w:rPr>
            </w:r>
          </w:p>
          <w:p>
            <w:pPr>
              <w:pStyle w:val="0"/>
              <w:ind w:firstLine="283"/>
              <w:jc w:val="both"/>
            </w:pPr>
            <w:r>
              <w:rPr>
                <w:sz w:val="20"/>
              </w:rPr>
              <w:t xml:space="preserve">(дата и номер регистрации)</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17"/>
        <w:gridCol w:w="4426"/>
        <w:gridCol w:w="3231"/>
      </w:tblGrid>
      <w:tr>
        <w:tc>
          <w:tcPr>
            <w:tcW w:w="1417" w:type="dxa"/>
            <w:vAlign w:val="center"/>
          </w:tcPr>
          <w:p>
            <w:pPr>
              <w:pStyle w:val="0"/>
              <w:jc w:val="center"/>
            </w:pPr>
            <w:r>
              <w:rPr>
                <w:sz w:val="20"/>
              </w:rPr>
              <w:t xml:space="preserve">N пункта Административного регламента</w:t>
            </w:r>
          </w:p>
        </w:tc>
        <w:tc>
          <w:tcPr>
            <w:tcW w:w="4426" w:type="dxa"/>
            <w:vAlign w:val="center"/>
          </w:tcPr>
          <w:p>
            <w:pPr>
              <w:pStyle w:val="0"/>
              <w:jc w:val="center"/>
            </w:pPr>
            <w:r>
              <w:rPr>
                <w:sz w:val="20"/>
              </w:rPr>
              <w:t xml:space="preserve">Наименование основания для отказа в выдаче дубликата уведомления в соответствии с Административным регламентом</w:t>
            </w:r>
          </w:p>
        </w:tc>
        <w:tc>
          <w:tcPr>
            <w:tcW w:w="3231" w:type="dxa"/>
            <w:vAlign w:val="center"/>
          </w:tcPr>
          <w:p>
            <w:pPr>
              <w:pStyle w:val="0"/>
              <w:jc w:val="center"/>
            </w:pPr>
            <w:r>
              <w:rPr>
                <w:sz w:val="20"/>
              </w:rPr>
              <w:t xml:space="preserve">Разъяснение причин отказа в выдаче дубликата уведомления</w:t>
            </w:r>
          </w:p>
        </w:tc>
      </w:tr>
      <w:tr>
        <w:tc>
          <w:tcPr>
            <w:tcW w:w="1417" w:type="dxa"/>
          </w:tcPr>
          <w:p>
            <w:pPr>
              <w:pStyle w:val="0"/>
              <w:jc w:val="center"/>
            </w:pPr>
            <w:hyperlink w:history="0" w:anchor="P299" w:tooltip="2.28. Исчерпывающий перечень оснований для отказа в выдаче дубликата уведомления о соответствии, уведомления о несоответствии:">
              <w:r>
                <w:rPr>
                  <w:sz w:val="20"/>
                  <w:color w:val="0000ff"/>
                </w:rPr>
                <w:t xml:space="preserve">Пункт 2.28</w:t>
              </w:r>
            </w:hyperlink>
          </w:p>
        </w:tc>
        <w:tc>
          <w:tcPr>
            <w:tcW w:w="4426" w:type="dxa"/>
          </w:tcPr>
          <w:p>
            <w:pPr>
              <w:pStyle w:val="0"/>
            </w:pPr>
            <w:r>
              <w:rPr>
                <w:sz w:val="20"/>
              </w:rPr>
              <w:t xml:space="preserve">несоответствие заявителя кругу лиц, указанных в </w:t>
            </w:r>
            <w:hyperlink w:history="0" w:anchor="P91" w:tooltip="2.2. Муниципальная услуга предоставляется администрацией Афанасьевского муниципального округа Кировской области (далее - уполномоченный орган).">
              <w:r>
                <w:rPr>
                  <w:sz w:val="20"/>
                  <w:color w:val="0000ff"/>
                </w:rPr>
                <w:t xml:space="preserve">пункте 2.2</w:t>
              </w:r>
            </w:hyperlink>
            <w:r>
              <w:rPr>
                <w:sz w:val="20"/>
              </w:rPr>
              <w:t xml:space="preserve"> Административного регламента</w:t>
            </w:r>
          </w:p>
        </w:tc>
        <w:tc>
          <w:tcPr>
            <w:tcW w:w="3231" w:type="dxa"/>
          </w:tcPr>
          <w:p>
            <w:pPr>
              <w:pStyle w:val="0"/>
            </w:pPr>
            <w:r>
              <w:rPr>
                <w:sz w:val="20"/>
              </w:rPr>
              <w:t xml:space="preserve">Указываются основания такого вывода</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3118"/>
        <w:gridCol w:w="2323"/>
        <w:gridCol w:w="3629"/>
      </w:tblGrid>
      <w:tr>
        <w:tc>
          <w:tcPr>
            <w:gridSpan w:val="3"/>
            <w:tcW w:w="9070" w:type="dxa"/>
            <w:tcBorders>
              <w:top w:val="nil"/>
              <w:left w:val="nil"/>
              <w:bottom w:val="nil"/>
              <w:right w:val="nil"/>
            </w:tcBorders>
          </w:tcPr>
          <w:p>
            <w:pPr>
              <w:pStyle w:val="0"/>
              <w:ind w:firstLine="283"/>
              <w:jc w:val="both"/>
            </w:pPr>
            <w:r>
              <w:rPr>
                <w:sz w:val="20"/>
              </w:rPr>
              <w:t xml:space="preserve">Вы вправе повторно обратиться с заявлением о выдаче дубликата уведомления после устранения указанных нарушений.</w:t>
            </w:r>
          </w:p>
          <w:p>
            <w:pPr>
              <w:pStyle w:val="0"/>
              <w:ind w:firstLine="283"/>
              <w:jc w:val="both"/>
            </w:pPr>
            <w:r>
              <w:rPr>
                <w:sz w:val="20"/>
              </w:rPr>
              <w:t xml:space="preserve">Данный отказ может быть обжалован в досудебном порядке путем направления жалобы в ________________________________________________________________</w:t>
            </w:r>
          </w:p>
          <w:p>
            <w:pPr>
              <w:pStyle w:val="0"/>
              <w:jc w:val="both"/>
            </w:pPr>
            <w:r>
              <w:rPr>
                <w:sz w:val="20"/>
              </w:rPr>
              <w:t xml:space="preserve">_______________________________________________, а также в судебном порядке.</w:t>
            </w:r>
          </w:p>
          <w:p>
            <w:pPr>
              <w:pStyle w:val="0"/>
              <w:ind w:firstLine="283"/>
              <w:jc w:val="both"/>
            </w:pPr>
            <w:r>
              <w:rPr>
                <w:sz w:val="20"/>
              </w:rPr>
              <w:t xml:space="preserve">Дополнительно информируем: ___________________________________________</w:t>
            </w:r>
          </w:p>
          <w:p>
            <w:pPr>
              <w:pStyle w:val="0"/>
              <w:jc w:val="both"/>
            </w:pPr>
            <w:r>
              <w:rPr>
                <w:sz w:val="20"/>
              </w:rPr>
              <w:t xml:space="preserve">_________________________________________________________________________</w:t>
            </w:r>
          </w:p>
          <w:p>
            <w:pPr>
              <w:pStyle w:val="0"/>
              <w:jc w:val="center"/>
            </w:pPr>
            <w:r>
              <w:rPr>
                <w:sz w:val="20"/>
              </w:rPr>
              <w:t xml:space="preserve">(указывается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tc>
      </w:tr>
      <w:tr>
        <w:tc>
          <w:tcPr>
            <w:tcW w:w="3118" w:type="dxa"/>
            <w:tcBorders>
              <w:top w:val="nil"/>
              <w:left w:val="nil"/>
              <w:bottom w:val="nil"/>
              <w:right w:val="nil"/>
            </w:tcBorders>
          </w:tcPr>
          <w:p>
            <w:pPr>
              <w:pStyle w:val="0"/>
              <w:jc w:val="center"/>
            </w:pPr>
            <w:r>
              <w:rPr>
                <w:sz w:val="20"/>
              </w:rPr>
              <w:t xml:space="preserve">_____________________</w:t>
            </w:r>
          </w:p>
          <w:p>
            <w:pPr>
              <w:pStyle w:val="0"/>
              <w:jc w:val="center"/>
            </w:pPr>
            <w:r>
              <w:rPr>
                <w:sz w:val="20"/>
              </w:rPr>
              <w:t xml:space="preserve">(должность)</w:t>
            </w:r>
          </w:p>
        </w:tc>
        <w:tc>
          <w:tcPr>
            <w:tcW w:w="2323" w:type="dxa"/>
            <w:tcBorders>
              <w:top w:val="nil"/>
              <w:left w:val="nil"/>
              <w:bottom w:val="nil"/>
              <w:right w:val="nil"/>
            </w:tcBorders>
          </w:tcPr>
          <w:p>
            <w:pPr>
              <w:pStyle w:val="0"/>
              <w:jc w:val="center"/>
            </w:pPr>
            <w:r>
              <w:rPr>
                <w:sz w:val="20"/>
              </w:rPr>
              <w:t xml:space="preserve">_______________</w:t>
            </w:r>
          </w:p>
          <w:p>
            <w:pPr>
              <w:pStyle w:val="0"/>
              <w:jc w:val="center"/>
            </w:pPr>
            <w:r>
              <w:rPr>
                <w:sz w:val="20"/>
              </w:rPr>
              <w:t xml:space="preserve">(подпись)</w:t>
            </w:r>
          </w:p>
        </w:tc>
        <w:tc>
          <w:tcPr>
            <w:tcW w:w="3629" w:type="dxa"/>
            <w:tcBorders>
              <w:top w:val="nil"/>
              <w:left w:val="nil"/>
              <w:bottom w:val="nil"/>
              <w:right w:val="nil"/>
            </w:tcBorders>
          </w:tcPr>
          <w:p>
            <w:pPr>
              <w:pStyle w:val="0"/>
              <w:jc w:val="center"/>
            </w:pPr>
            <w:r>
              <w:rPr>
                <w:sz w:val="20"/>
              </w:rPr>
              <w:t xml:space="preserve">__________________________</w:t>
            </w:r>
          </w:p>
          <w:p>
            <w:pPr>
              <w:pStyle w:val="0"/>
              <w:jc w:val="center"/>
            </w:pPr>
            <w:r>
              <w:rPr>
                <w:sz w:val="20"/>
              </w:rPr>
              <w:t xml:space="preserve">(фамилия, имя, отчество (при наличии))</w:t>
            </w:r>
          </w:p>
        </w:tc>
      </w:tr>
      <w:tr>
        <w:tc>
          <w:tcPr>
            <w:gridSpan w:val="3"/>
            <w:tcW w:w="9070" w:type="dxa"/>
            <w:tcBorders>
              <w:top w:val="nil"/>
              <w:left w:val="nil"/>
              <w:bottom w:val="nil"/>
              <w:right w:val="nil"/>
            </w:tcBorders>
          </w:tcPr>
          <w:p>
            <w:pPr>
              <w:pStyle w:val="0"/>
              <w:ind w:firstLine="283"/>
              <w:jc w:val="both"/>
            </w:pPr>
            <w:r>
              <w:rPr>
                <w:sz w:val="20"/>
              </w:rPr>
              <w:t xml:space="preserve">Дата</w:t>
            </w:r>
          </w:p>
        </w:tc>
      </w:tr>
      <w:tr>
        <w:tc>
          <w:tcPr>
            <w:gridSpan w:val="3"/>
            <w:tcW w:w="9070" w:type="dxa"/>
            <w:tcBorders>
              <w:top w:val="nil"/>
              <w:left w:val="nil"/>
              <w:bottom w:val="nil"/>
              <w:right w:val="nil"/>
            </w:tcBorders>
          </w:tcPr>
          <w:p>
            <w:pPr>
              <w:pStyle w:val="0"/>
              <w:ind w:firstLine="283"/>
              <w:jc w:val="both"/>
            </w:pPr>
            <w:r>
              <w:rPr>
                <w:sz w:val="20"/>
              </w:rPr>
              <w:t xml:space="preserve">--------------------------------</w:t>
            </w:r>
          </w:p>
          <w:p>
            <w:pPr>
              <w:pStyle w:val="0"/>
              <w:ind w:firstLine="283"/>
              <w:jc w:val="both"/>
            </w:pPr>
            <w:r>
              <w:rPr>
                <w:sz w:val="20"/>
              </w:rPr>
              <w:t xml:space="preserve">&lt;*&gt; Сведения об ИНН в отношении иностранного юридического лица не указываются.</w:t>
            </w:r>
          </w:p>
          <w:p>
            <w:pPr>
              <w:pStyle w:val="0"/>
              <w:ind w:firstLine="283"/>
              <w:jc w:val="both"/>
            </w:pPr>
            <w:r>
              <w:rPr>
                <w:sz w:val="20"/>
              </w:rPr>
              <w:t xml:space="preserve">&lt;**&gt; Нужное подчеркнуть.</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8</w:t>
      </w:r>
    </w:p>
    <w:p>
      <w:pPr>
        <w:pStyle w:val="0"/>
        <w:jc w:val="right"/>
      </w:pPr>
      <w:r>
        <w:rPr>
          <w:sz w:val="20"/>
        </w:rPr>
        <w:t xml:space="preserve">к Административному регламенту</w:t>
      </w:r>
    </w:p>
    <w:p>
      <w:pPr>
        <w:pStyle w:val="0"/>
        <w:jc w:val="right"/>
      </w:pPr>
      <w:r>
        <w:rPr>
          <w:sz w:val="20"/>
        </w:rPr>
        <w:t xml:space="preserve">по предоставлению муниципальной услуги</w:t>
      </w:r>
    </w:p>
    <w:p>
      <w:pPr>
        <w:pStyle w:val="0"/>
        <w:jc w:val="both"/>
      </w:pPr>
      <w:r>
        <w:rPr>
          <w:sz w:val="20"/>
        </w:rPr>
      </w:r>
    </w:p>
    <w:p>
      <w:pPr>
        <w:pStyle w:val="0"/>
        <w:jc w:val="right"/>
      </w:pPr>
      <w:r>
        <w:rPr>
          <w:sz w:val="20"/>
        </w:rPr>
        <w:t xml:space="preserve">Приложение N 1</w:t>
      </w:r>
    </w:p>
    <w:p>
      <w:pPr>
        <w:pStyle w:val="0"/>
        <w:jc w:val="right"/>
      </w:pPr>
      <w:r>
        <w:rPr>
          <w:sz w:val="20"/>
        </w:rPr>
        <w:t xml:space="preserve">к приказу</w:t>
      </w:r>
    </w:p>
    <w:p>
      <w:pPr>
        <w:pStyle w:val="0"/>
        <w:jc w:val="right"/>
      </w:pPr>
      <w:r>
        <w:rPr>
          <w:sz w:val="20"/>
        </w:rPr>
        <w:t xml:space="preserve">Министерства строительства</w:t>
      </w:r>
    </w:p>
    <w:p>
      <w:pPr>
        <w:pStyle w:val="0"/>
        <w:jc w:val="right"/>
      </w:pPr>
      <w:r>
        <w:rPr>
          <w:sz w:val="20"/>
        </w:rPr>
        <w:t xml:space="preserve">и жилищно-коммунального хозяйства</w:t>
      </w:r>
    </w:p>
    <w:p>
      <w:pPr>
        <w:pStyle w:val="0"/>
        <w:jc w:val="right"/>
      </w:pPr>
      <w:r>
        <w:rPr>
          <w:sz w:val="20"/>
        </w:rPr>
        <w:t xml:space="preserve">Российской Федерации</w:t>
      </w:r>
    </w:p>
    <w:p>
      <w:pPr>
        <w:pStyle w:val="0"/>
        <w:jc w:val="right"/>
      </w:pPr>
      <w:r>
        <w:rPr>
          <w:sz w:val="20"/>
        </w:rPr>
        <w:t xml:space="preserve">от 19 сентября 2018 г. N 591/пр</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67" w:tooltip="Постановление администрации Афанасьевского муниципального округа Кировской области от 27.07.2023 N 440 &quot;О внесении изменений в постановление администрации Афанасьевского муниципального округа Кировской области от 31.01.2023 N 36&quot; (вместе с &quot;Уведомлением о планируемых строительстве или реконструкции объекта индивидуального жилищного строительства или садового дома&quot;) {КонсультантПлюс}">
              <w:r>
                <w:rPr>
                  <w:sz w:val="20"/>
                  <w:color w:val="0000ff"/>
                </w:rPr>
                <w:t xml:space="preserve">постановлением</w:t>
              </w:r>
            </w:hyperlink>
            <w:r>
              <w:rPr>
                <w:sz w:val="20"/>
                <w:color w:val="392c69"/>
              </w:rPr>
              <w:t xml:space="preserve"> администрации Афанасьевского муниципального округа</w:t>
            </w:r>
          </w:p>
          <w:p>
            <w:pPr>
              <w:pStyle w:val="0"/>
              <w:jc w:val="center"/>
            </w:pPr>
            <w:r>
              <w:rPr>
                <w:sz w:val="20"/>
                <w:color w:val="392c69"/>
              </w:rPr>
              <w:t xml:space="preserve">Кировской области от 27.07.2023 N 440)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ФОРМА</w:t>
      </w:r>
    </w:p>
    <w:p>
      <w:pPr>
        <w:pStyle w:val="0"/>
        <w:jc w:val="both"/>
      </w:pPr>
      <w:r>
        <w:rPr>
          <w:sz w:val="20"/>
        </w:rPr>
      </w:r>
    </w:p>
    <w:p>
      <w:pPr>
        <w:pStyle w:val="0"/>
        <w:jc w:val="center"/>
      </w:pPr>
      <w:r>
        <w:rPr>
          <w:sz w:val="20"/>
        </w:rPr>
        <w:t xml:space="preserve">Уведомление о планируемых строительстве или реконструкции</w:t>
      </w:r>
    </w:p>
    <w:p>
      <w:pPr>
        <w:pStyle w:val="0"/>
        <w:jc w:val="center"/>
      </w:pPr>
      <w:r>
        <w:rPr>
          <w:sz w:val="20"/>
        </w:rPr>
        <w:t xml:space="preserve">объекта индивидуального жилищного строительства</w:t>
      </w:r>
    </w:p>
    <w:p>
      <w:pPr>
        <w:pStyle w:val="0"/>
        <w:jc w:val="center"/>
      </w:pPr>
      <w:r>
        <w:rPr>
          <w:sz w:val="20"/>
        </w:rPr>
        <w:t xml:space="preserve">или садового дома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Текст </w:t>
            </w:r>
            <w:hyperlink w:history="0" r:id="rId68"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приказа</w:t>
              </w:r>
            </w:hyperlink>
            <w:r>
              <w:rPr>
                <w:sz w:val="20"/>
                <w:color w:val="392c69"/>
              </w:rPr>
              <w:t xml:space="preserve"> Минстроя России от 19.09.2018 N 591/пр вместе с </w:t>
            </w:r>
            <w:hyperlink w:history="0" r:id="rId69"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формой</w:t>
              </w:r>
            </w:hyperlink>
            <w:r>
              <w:rPr>
                <w:sz w:val="20"/>
                <w:color w:val="392c69"/>
              </w:rPr>
              <w:t xml:space="preserve"> уведомления о планируемых строительстве или реконструкции объекта индивидуального жилищного строительства или садового дома включен в ИБ КонсультантПлюс:ВерсияПроф отдельным документом.</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Афанасьевского муниципального округа Кировской области от 31.01.2023 N 36</w:t>
            <w:br/>
            <w:t>(ред. от 26.03.202...</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240&amp;n=240490&amp;dst=100005" TargetMode = "External"/><Relationship Id="rId9" Type="http://schemas.openxmlformats.org/officeDocument/2006/relationships/hyperlink" Target="https://login.consultant.ru/link/?req=doc&amp;base=RLAW240&amp;n=244839&amp;dst=100005" TargetMode = "External"/><Relationship Id="rId10" Type="http://schemas.openxmlformats.org/officeDocument/2006/relationships/hyperlink" Target="https://login.consultant.ru/link/?req=doc&amp;base=LAW&amp;n=523235" TargetMode = "External"/><Relationship Id="rId11" Type="http://schemas.openxmlformats.org/officeDocument/2006/relationships/hyperlink" Target="https://login.consultant.ru/link/?req=doc&amp;base=LAW&amp;n=501480" TargetMode = "External"/><Relationship Id="rId12" Type="http://schemas.openxmlformats.org/officeDocument/2006/relationships/hyperlink" Target="https://login.consultant.ru/link/?req=doc&amp;base=RLAW240&amp;n=188799" TargetMode = "External"/><Relationship Id="rId13" Type="http://schemas.openxmlformats.org/officeDocument/2006/relationships/hyperlink" Target="https://login.consultant.ru/link/?req=doc&amp;base=RLAW240&amp;n=240490&amp;dst=100006" TargetMode = "External"/><Relationship Id="rId14" Type="http://schemas.openxmlformats.org/officeDocument/2006/relationships/hyperlink" Target="https://login.consultant.ru/link/?req=doc&amp;base=RLAW240&amp;n=244839&amp;dst=100006" TargetMode = "External"/><Relationship Id="rId15" Type="http://schemas.openxmlformats.org/officeDocument/2006/relationships/hyperlink" Target="https://login.consultant.ru/link/?req=doc&amp;base=RLAW240&amp;n=240490&amp;dst=100006" TargetMode = "External"/><Relationship Id="rId16" Type="http://schemas.openxmlformats.org/officeDocument/2006/relationships/hyperlink" Target="https://login.consultant.ru/link/?req=doc&amp;base=LAW&amp;n=524066&amp;dst=3870" TargetMode = "External"/><Relationship Id="rId17" Type="http://schemas.openxmlformats.org/officeDocument/2006/relationships/hyperlink" Target="https://login.consultant.ru/link/?req=doc&amp;base=RLAW240&amp;n=240490&amp;dst=100008" TargetMode = "External"/><Relationship Id="rId18" Type="http://schemas.openxmlformats.org/officeDocument/2006/relationships/hyperlink" Target="https://login.consultant.ru/link/?req=doc&amp;base=RLAW240&amp;n=244839&amp;dst=100006" TargetMode = "External"/><Relationship Id="rId19" Type="http://schemas.openxmlformats.org/officeDocument/2006/relationships/hyperlink" Target="https://login.consultant.ru/link/?req=doc&amp;base=LAW&amp;n=511602&amp;dst=100069" TargetMode = "External"/><Relationship Id="rId20" Type="http://schemas.openxmlformats.org/officeDocument/2006/relationships/hyperlink" Target="https://login.consultant.ru/link/?req=doc&amp;base=LAW&amp;n=531243&amp;dst=100013" TargetMode = "External"/><Relationship Id="rId21" Type="http://schemas.openxmlformats.org/officeDocument/2006/relationships/hyperlink" Target="https://login.consultant.ru/link/?req=doc&amp;base=LAW&amp;n=442096&amp;dst=100010" TargetMode = "External"/><Relationship Id="rId22" Type="http://schemas.openxmlformats.org/officeDocument/2006/relationships/hyperlink" Target="https://login.consultant.ru/link/?req=doc&amp;base=LAW&amp;n=501278" TargetMode = "External"/><Relationship Id="rId23" Type="http://schemas.openxmlformats.org/officeDocument/2006/relationships/hyperlink" Target="https://login.consultant.ru/link/?req=doc&amp;base=LAW&amp;n=475220" TargetMode = "External"/><Relationship Id="rId24" Type="http://schemas.openxmlformats.org/officeDocument/2006/relationships/hyperlink" Target="https://login.consultant.ru/link/?req=doc&amp;base=LAW&amp;n=443427&amp;dst=49" TargetMode = "External"/><Relationship Id="rId25" Type="http://schemas.openxmlformats.org/officeDocument/2006/relationships/hyperlink" Target="https://login.consultant.ru/link/?req=doc&amp;base=LAW&amp;n=523235&amp;dst=107" TargetMode = "External"/><Relationship Id="rId26" Type="http://schemas.openxmlformats.org/officeDocument/2006/relationships/hyperlink" Target="https://login.consultant.ru/link/?req=doc&amp;base=LAW&amp;n=311791" TargetMode = "External"/><Relationship Id="rId27" Type="http://schemas.openxmlformats.org/officeDocument/2006/relationships/hyperlink" Target="https://login.consultant.ru/link/?req=doc&amp;base=LAW&amp;n=524066&amp;dst=2597" TargetMode = "External"/><Relationship Id="rId28" Type="http://schemas.openxmlformats.org/officeDocument/2006/relationships/hyperlink" Target="https://login.consultant.ru/link/?req=doc&amp;base=LAW&amp;n=524066&amp;dst=4566" TargetMode = "External"/><Relationship Id="rId29" Type="http://schemas.openxmlformats.org/officeDocument/2006/relationships/hyperlink" Target="https://login.consultant.ru/link/?req=doc&amp;base=LAW&amp;n=524066&amp;dst=4566" TargetMode = "External"/><Relationship Id="rId30" Type="http://schemas.openxmlformats.org/officeDocument/2006/relationships/hyperlink" Target="https://login.consultant.ru/link/?req=doc&amp;base=LAW&amp;n=511602&amp;dst=100088" TargetMode = "External"/><Relationship Id="rId31" Type="http://schemas.openxmlformats.org/officeDocument/2006/relationships/hyperlink" Target="https://login.consultant.ru/link/?req=doc&amp;base=LAW&amp;n=524066&amp;dst=4563" TargetMode = "External"/><Relationship Id="rId32" Type="http://schemas.openxmlformats.org/officeDocument/2006/relationships/hyperlink" Target="https://login.consultant.ru/link/?req=doc&amp;base=LAW&amp;n=524066" TargetMode = "External"/><Relationship Id="rId33" Type="http://schemas.openxmlformats.org/officeDocument/2006/relationships/hyperlink" Target="https://login.consultant.ru/link/?req=doc&amp;base=LAW&amp;n=524066&amp;dst=4568" TargetMode = "External"/><Relationship Id="rId34" Type="http://schemas.openxmlformats.org/officeDocument/2006/relationships/hyperlink" Target="https://login.consultant.ru/link/?req=doc&amp;base=LAW&amp;n=524066" TargetMode = "External"/><Relationship Id="rId35" Type="http://schemas.openxmlformats.org/officeDocument/2006/relationships/hyperlink" Target="https://login.consultant.ru/link/?req=doc&amp;base=LAW&amp;n=523235&amp;dst=43" TargetMode = "External"/><Relationship Id="rId36" Type="http://schemas.openxmlformats.org/officeDocument/2006/relationships/hyperlink" Target="https://login.consultant.ru/link/?req=doc&amp;base=LAW&amp;n=523235&amp;dst=100352" TargetMode = "External"/><Relationship Id="rId37" Type="http://schemas.openxmlformats.org/officeDocument/2006/relationships/hyperlink" Target="https://login.consultant.ru/link/?req=doc&amp;base=LAW&amp;n=523235&amp;dst=100352" TargetMode = "External"/><Relationship Id="rId38" Type="http://schemas.openxmlformats.org/officeDocument/2006/relationships/hyperlink" Target="https://login.consultant.ru/link/?req=doc&amp;base=LAW&amp;n=523235&amp;dst=359" TargetMode = "External"/><Relationship Id="rId39" Type="http://schemas.openxmlformats.org/officeDocument/2006/relationships/hyperlink" Target="https://www.gosuslugi.ru/" TargetMode = "External"/><Relationship Id="rId40" Type="http://schemas.openxmlformats.org/officeDocument/2006/relationships/hyperlink" Target="https://login.consultant.ru/link/?req=doc&amp;base=LAW&amp;n=521885&amp;dst=100023" TargetMode = "External"/><Relationship Id="rId41" Type="http://schemas.openxmlformats.org/officeDocument/2006/relationships/hyperlink" Target="https://login.consultant.ru/link/?req=doc&amp;base=LAW&amp;n=511602" TargetMode = "External"/><Relationship Id="rId42" Type="http://schemas.openxmlformats.org/officeDocument/2006/relationships/hyperlink" Target="https://login.consultant.ru/link/?req=doc&amp;base=LAW&amp;n=524066" TargetMode = "External"/><Relationship Id="rId43" Type="http://schemas.openxmlformats.org/officeDocument/2006/relationships/hyperlink" Target="https://login.consultant.ru/link/?req=doc&amp;base=LAW&amp;n=524066" TargetMode = "External"/><Relationship Id="rId44" Type="http://schemas.openxmlformats.org/officeDocument/2006/relationships/hyperlink" Target="https://login.consultant.ru/link/?req=doc&amp;base=LAW&amp;n=524066&amp;dst=4568" TargetMode = "External"/><Relationship Id="rId45" Type="http://schemas.openxmlformats.org/officeDocument/2006/relationships/hyperlink" Target="https://login.consultant.ru/link/?req=doc&amp;base=LAW&amp;n=524066" TargetMode = "External"/><Relationship Id="rId46" Type="http://schemas.openxmlformats.org/officeDocument/2006/relationships/hyperlink" Target="https://login.consultant.ru/link/?req=doc&amp;base=LAW&amp;n=524066&amp;dst=4568" TargetMode = "External"/><Relationship Id="rId47" Type="http://schemas.openxmlformats.org/officeDocument/2006/relationships/hyperlink" Target="https://login.consultant.ru/link/?req=doc&amp;base=LAW&amp;n=511602" TargetMode = "External"/><Relationship Id="rId48" Type="http://schemas.openxmlformats.org/officeDocument/2006/relationships/hyperlink" Target="https://login.consultant.ru/link/?req=doc&amp;base=LAW&amp;n=511602" TargetMode = "External"/><Relationship Id="rId49" Type="http://schemas.openxmlformats.org/officeDocument/2006/relationships/hyperlink" Target="https://login.consultant.ru/link/?req=doc&amp;base=LAW&amp;n=524066" TargetMode = "External"/><Relationship Id="rId50" Type="http://schemas.openxmlformats.org/officeDocument/2006/relationships/hyperlink" Target="https://login.consultant.ru/link/?req=doc&amp;base=LAW&amp;n=524066" TargetMode = "External"/><Relationship Id="rId51" Type="http://schemas.openxmlformats.org/officeDocument/2006/relationships/hyperlink" Target="https://login.consultant.ru/link/?req=doc&amp;base=LAW&amp;n=524066&amp;dst=4568" TargetMode = "External"/><Relationship Id="rId52" Type="http://schemas.openxmlformats.org/officeDocument/2006/relationships/hyperlink" Target="https://login.consultant.ru/link/?req=doc&amp;base=LAW&amp;n=524066" TargetMode = "External"/><Relationship Id="rId53" Type="http://schemas.openxmlformats.org/officeDocument/2006/relationships/hyperlink" Target="https://login.consultant.ru/link/?req=doc&amp;base=LAW&amp;n=524066&amp;dst=4568" TargetMode = "External"/><Relationship Id="rId54" Type="http://schemas.openxmlformats.org/officeDocument/2006/relationships/hyperlink" Target="https://login.consultant.ru/link/?req=doc&amp;base=LAW&amp;n=511602" TargetMode = "External"/><Relationship Id="rId55" Type="http://schemas.openxmlformats.org/officeDocument/2006/relationships/hyperlink" Target="https://login.consultant.ru/link/?req=doc&amp;base=LAW&amp;n=523235" TargetMode = "External"/><Relationship Id="rId56" Type="http://schemas.openxmlformats.org/officeDocument/2006/relationships/hyperlink" Target="https://login.consultant.ru/link/?req=doc&amp;base=LAW&amp;n=523235&amp;dst=100352" TargetMode = "External"/><Relationship Id="rId57" Type="http://schemas.openxmlformats.org/officeDocument/2006/relationships/hyperlink" Target="https://login.consultant.ru/link/?req=doc&amp;base=LAW&amp;n=475220" TargetMode = "External"/><Relationship Id="rId58" Type="http://schemas.openxmlformats.org/officeDocument/2006/relationships/hyperlink" Target="https://login.consultant.ru/link/?req=doc&amp;base=LAW&amp;n=475220" TargetMode = "External"/><Relationship Id="rId59" Type="http://schemas.openxmlformats.org/officeDocument/2006/relationships/hyperlink" Target="https://login.consultant.ru/link/?req=doc&amp;base=RLAW240&amp;n=244839&amp;dst=100007" TargetMode = "External"/><Relationship Id="rId60" Type="http://schemas.openxmlformats.org/officeDocument/2006/relationships/hyperlink" Target="https://login.consultant.ru/link/?req=doc&amp;base=RLAW240&amp;n=244839&amp;dst=100008" TargetMode = "External"/><Relationship Id="rId61" Type="http://schemas.openxmlformats.org/officeDocument/2006/relationships/hyperlink" Target="https://login.consultant.ru/link/?req=doc&amp;base=LAW&amp;n=511602&amp;dst=100088" TargetMode = "External"/><Relationship Id="rId62" Type="http://schemas.openxmlformats.org/officeDocument/2006/relationships/hyperlink" Target="https://login.consultant.ru/link/?req=doc&amp;base=LAW&amp;n=524066&amp;dst=4564" TargetMode = "External"/><Relationship Id="rId63" Type="http://schemas.openxmlformats.org/officeDocument/2006/relationships/hyperlink" Target="https://login.consultant.ru/link/?req=doc&amp;base=LAW&amp;n=524066&amp;dst=2593" TargetMode = "External"/><Relationship Id="rId64" Type="http://schemas.openxmlformats.org/officeDocument/2006/relationships/hyperlink" Target="https://login.consultant.ru/link/?req=doc&amp;base=LAW&amp;n=524066&amp;dst=2595" TargetMode = "External"/><Relationship Id="rId65" Type="http://schemas.openxmlformats.org/officeDocument/2006/relationships/hyperlink" Target="https://login.consultant.ru/link/?req=doc&amp;base=LAW&amp;n=524066&amp;dst=4563" TargetMode = "External"/><Relationship Id="rId66" Type="http://schemas.openxmlformats.org/officeDocument/2006/relationships/hyperlink" Target="https://login.consultant.ru/link/?req=doc&amp;base=LAW&amp;n=524066&amp;dst=2579" TargetMode = "External"/><Relationship Id="rId67" Type="http://schemas.openxmlformats.org/officeDocument/2006/relationships/hyperlink" Target="https://login.consultant.ru/link/?req=doc&amp;base=RLAW240&amp;n=240490&amp;dst=100011" TargetMode = "External"/><Relationship Id="rId68" Type="http://schemas.openxmlformats.org/officeDocument/2006/relationships/hyperlink" Target="https://login.consultant.ru/link/?req=doc&amp;base=LAW&amp;n=492024" TargetMode = "External"/><Relationship Id="rId69" Type="http://schemas.openxmlformats.org/officeDocument/2006/relationships/hyperlink" Target="https://login.consultant.ru/link/?req=doc&amp;base=LAW&amp;n=492024&amp;dst=100017"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Афанасьевского муниципального округа Кировской области от 31.01.2023 N 36
(ред. от 26.03.2025)
"Об утверждении Административного регламента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dc:title>
  <dcterms:created xsi:type="dcterms:W3CDTF">2026-07-21T10:26:03Z</dcterms:created>
</cp:coreProperties>
</file>